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38B87C">
      <w:pPr>
        <w:keepNext w:val="0"/>
        <w:keepLines w:val="0"/>
        <w:pageBreakBefore w:val="0"/>
        <w:numPr>
          <w:ilvl w:val="0"/>
          <w:numId w:val="0"/>
        </w:numPr>
        <w:tabs>
          <w:tab w:val="left" w:pos="420"/>
        </w:tabs>
        <w:kinsoku/>
        <w:wordWrap/>
        <w:overflowPunct/>
        <w:topLinePunct w:val="0"/>
        <w:bidi w:val="0"/>
        <w:adjustRightInd/>
        <w:snapToGrid/>
        <w:spacing w:line="560" w:lineRule="exact"/>
        <w:ind w:leftChars="0"/>
        <w:jc w:val="center"/>
        <w:textAlignment w:val="auto"/>
        <w:rPr>
          <w:rFonts w:hint="eastAsia" w:ascii="黑体" w:hAnsi="黑体" w:eastAsia="黑体" w:cs="黑体"/>
          <w:color w:val="auto"/>
          <w:sz w:val="44"/>
          <w:szCs w:val="44"/>
          <w:highlight w:val="none"/>
          <w:lang w:val="en-US" w:eastAsia="zh-CN"/>
        </w:rPr>
      </w:pPr>
      <w:r>
        <w:rPr>
          <w:rFonts w:hint="eastAsia" w:ascii="黑体" w:hAnsi="黑体" w:eastAsia="黑体" w:cs="黑体"/>
          <w:color w:val="auto"/>
          <w:sz w:val="44"/>
          <w:szCs w:val="44"/>
          <w:highlight w:val="none"/>
          <w:lang w:val="en-US" w:eastAsia="zh-CN"/>
        </w:rPr>
        <w:t>关于举办《创新管理—知识产权管理指南（ISO56005）》国际标准宣讲暨专利密集型产品备案专题培训的通知</w:t>
      </w:r>
    </w:p>
    <w:p w14:paraId="36F58263">
      <w:pPr>
        <w:pStyle w:val="2"/>
        <w:ind w:left="0" w:leftChars="0" w:firstLine="0" w:firstLineChars="0"/>
        <w:rPr>
          <w:rFonts w:hint="eastAsia" w:ascii="Times New Roman" w:hAnsi="Times New Roman" w:eastAsia="仿宋_GB2312" w:cs="Times New Roman"/>
          <w:b w:val="0"/>
          <w:bCs w:val="0"/>
          <w:kern w:val="0"/>
          <w:sz w:val="32"/>
          <w:szCs w:val="32"/>
          <w:lang w:val="en-US" w:eastAsia="zh-CN" w:bidi="ar-SA"/>
        </w:rPr>
      </w:pPr>
    </w:p>
    <w:p w14:paraId="3235A45C">
      <w:pPr>
        <w:pStyle w:val="2"/>
        <w:ind w:left="0" w:leftChars="0" w:firstLine="0" w:firstLineChars="0"/>
        <w:rPr>
          <w:rFonts w:hint="default" w:ascii="Times New Roman" w:hAnsi="Times New Roman" w:eastAsia="仿宋_GB2312" w:cs="Times New Roman"/>
          <w:b w:val="0"/>
          <w:bCs w:val="0"/>
          <w:kern w:val="0"/>
          <w:sz w:val="32"/>
          <w:szCs w:val="32"/>
          <w:lang w:val="en-US" w:eastAsia="zh-CN" w:bidi="ar-SA"/>
        </w:rPr>
      </w:pPr>
      <w:r>
        <w:rPr>
          <w:rFonts w:hint="eastAsia" w:ascii="Times New Roman" w:hAnsi="Times New Roman" w:eastAsia="仿宋_GB2312" w:cs="Times New Roman"/>
          <w:b w:val="0"/>
          <w:bCs w:val="0"/>
          <w:kern w:val="0"/>
          <w:sz w:val="32"/>
          <w:szCs w:val="32"/>
          <w:lang w:val="en-US" w:eastAsia="zh-CN" w:bidi="ar-SA"/>
        </w:rPr>
        <w:t>各</w:t>
      </w:r>
      <w:r>
        <w:rPr>
          <w:rFonts w:hint="eastAsia" w:ascii="Times New Roman" w:hAnsi="Times New Roman" w:cs="Times New Roman"/>
          <w:b w:val="0"/>
          <w:bCs w:val="0"/>
          <w:kern w:val="0"/>
          <w:sz w:val="32"/>
          <w:szCs w:val="32"/>
          <w:lang w:val="en-US" w:eastAsia="zh-CN" w:bidi="ar-SA"/>
        </w:rPr>
        <w:t>有关</w:t>
      </w:r>
      <w:r>
        <w:rPr>
          <w:rFonts w:hint="eastAsia" w:ascii="Times New Roman" w:hAnsi="Times New Roman" w:eastAsia="仿宋_GB2312" w:cs="Times New Roman"/>
          <w:b w:val="0"/>
          <w:bCs w:val="0"/>
          <w:kern w:val="0"/>
          <w:sz w:val="32"/>
          <w:szCs w:val="32"/>
          <w:lang w:val="en-US" w:eastAsia="zh-CN" w:bidi="ar-SA"/>
        </w:rPr>
        <w:t>单位及个人：</w:t>
      </w:r>
    </w:p>
    <w:p w14:paraId="6AB8A33A">
      <w:pPr>
        <w:pStyle w:val="14"/>
        <w:keepNext w:val="0"/>
        <w:keepLines w:val="0"/>
        <w:pageBreakBefore w:val="0"/>
        <w:kinsoku/>
        <w:wordWrap/>
        <w:overflowPunct/>
        <w:topLinePunct w:val="0"/>
        <w:bidi w:val="0"/>
        <w:adjustRightInd/>
        <w:snapToGrid/>
        <w:spacing w:after="0" w:line="560" w:lineRule="exact"/>
        <w:ind w:firstLine="640" w:firstLineChars="200"/>
        <w:jc w:val="both"/>
        <w:textAlignment w:val="auto"/>
        <w:rPr>
          <w:rFonts w:hint="default" w:ascii="仿宋_GB2312" w:hAnsi="仿宋_GB2312" w:eastAsia="仿宋_GB2312" w:cs="仿宋_GB2312"/>
          <w:b w:val="0"/>
          <w:bCs w:val="0"/>
          <w:color w:val="000000"/>
          <w:spacing w:val="0"/>
          <w:kern w:val="0"/>
          <w:sz w:val="32"/>
          <w:szCs w:val="32"/>
          <w:highlight w:val="none"/>
          <w:u w:val="none"/>
          <w:lang w:val="en-US" w:eastAsia="zh-CN" w:bidi="ar-SA"/>
        </w:rPr>
      </w:pPr>
      <w:r>
        <w:rPr>
          <w:rFonts w:hint="eastAsia" w:ascii="仿宋_GB2312" w:hAnsi="仿宋_GB2312" w:eastAsia="仿宋_GB2312" w:cs="仿宋_GB2312"/>
          <w:b w:val="0"/>
          <w:bCs w:val="0"/>
          <w:color w:val="000000"/>
          <w:spacing w:val="0"/>
          <w:kern w:val="0"/>
          <w:sz w:val="32"/>
          <w:szCs w:val="32"/>
          <w:highlight w:val="none"/>
          <w:u w:val="none"/>
          <w:lang w:val="en-US" w:eastAsia="zh-CN" w:bidi="ar-SA"/>
        </w:rPr>
        <w:t>为贯彻落实</w:t>
      </w:r>
      <w:r>
        <w:rPr>
          <w:rFonts w:hint="default" w:ascii="仿宋_GB2312" w:hAnsi="仿宋_GB2312" w:eastAsia="仿宋_GB2312" w:cs="仿宋_GB2312"/>
          <w:b w:val="0"/>
          <w:bCs w:val="0"/>
          <w:color w:val="000000"/>
          <w:spacing w:val="0"/>
          <w:kern w:val="0"/>
          <w:sz w:val="32"/>
          <w:szCs w:val="32"/>
          <w:highlight w:val="none"/>
          <w:u w:val="none"/>
          <w:lang w:val="en-US" w:eastAsia="zh-CN" w:bidi="ar-SA"/>
        </w:rPr>
        <w:t>《国家知识产权局办公室 工业和信息化部办公厅关于组织开展创新管理知识产权国际标准实施试点的通知》（国知办发运字〔2023〕23号）</w:t>
      </w:r>
      <w:r>
        <w:rPr>
          <w:rFonts w:hint="eastAsia" w:ascii="仿宋_GB2312" w:hAnsi="仿宋_GB2312" w:eastAsia="仿宋_GB2312" w:cs="仿宋_GB2312"/>
          <w:b w:val="0"/>
          <w:bCs w:val="0"/>
          <w:color w:val="000000"/>
          <w:spacing w:val="0"/>
          <w:kern w:val="0"/>
          <w:sz w:val="32"/>
          <w:szCs w:val="32"/>
          <w:highlight w:val="none"/>
          <w:u w:val="none"/>
          <w:lang w:val="en-US" w:eastAsia="zh-CN" w:bidi="ar-SA"/>
        </w:rPr>
        <w:t>的有关要求，推广实施</w:t>
      </w:r>
      <w:r>
        <w:rPr>
          <w:rFonts w:hint="default" w:ascii="仿宋_GB2312" w:hAnsi="仿宋_GB2312" w:eastAsia="仿宋_GB2312" w:cs="仿宋_GB2312"/>
          <w:b w:val="0"/>
          <w:bCs w:val="0"/>
          <w:color w:val="000000"/>
          <w:spacing w:val="0"/>
          <w:kern w:val="0"/>
          <w:sz w:val="32"/>
          <w:szCs w:val="32"/>
          <w:highlight w:val="none"/>
          <w:u w:val="none"/>
          <w:lang w:val="en-US" w:eastAsia="zh-CN" w:bidi="ar-SA"/>
        </w:rPr>
        <w:t>《创新管理—知识产权管理指南（ISO56005）》</w:t>
      </w:r>
      <w:r>
        <w:rPr>
          <w:rFonts w:hint="eastAsia" w:ascii="仿宋_GB2312" w:hAnsi="仿宋_GB2312" w:eastAsia="仿宋_GB2312" w:cs="仿宋_GB2312"/>
          <w:b w:val="0"/>
          <w:bCs w:val="0"/>
          <w:color w:val="000000"/>
          <w:spacing w:val="0"/>
          <w:kern w:val="0"/>
          <w:sz w:val="32"/>
          <w:szCs w:val="32"/>
          <w:highlight w:val="none"/>
          <w:u w:val="none"/>
          <w:lang w:val="en-US" w:eastAsia="zh-CN" w:bidi="ar-SA"/>
        </w:rPr>
        <w:t>，提升创新主体的创新能力与知识产权效能，</w:t>
      </w:r>
      <w:r>
        <w:rPr>
          <w:rFonts w:hint="default" w:ascii="仿宋_GB2312" w:hAnsi="仿宋_GB2312" w:eastAsia="仿宋_GB2312" w:cs="仿宋_GB2312"/>
          <w:b w:val="0"/>
          <w:bCs w:val="0"/>
          <w:color w:val="000000"/>
          <w:spacing w:val="0"/>
          <w:kern w:val="0"/>
          <w:sz w:val="32"/>
          <w:szCs w:val="32"/>
          <w:highlight w:val="none"/>
          <w:u w:val="none"/>
          <w:lang w:val="en-US" w:eastAsia="zh-CN" w:bidi="ar-SA"/>
        </w:rPr>
        <w:t>提升企业知识产权管理运用能力。拟于</w:t>
      </w:r>
      <w:r>
        <w:rPr>
          <w:rFonts w:hint="eastAsia" w:ascii="仿宋_GB2312" w:hAnsi="仿宋_GB2312" w:eastAsia="仿宋_GB2312" w:cs="仿宋_GB2312"/>
          <w:b w:val="0"/>
          <w:bCs w:val="0"/>
          <w:color w:val="000000"/>
          <w:spacing w:val="0"/>
          <w:kern w:val="0"/>
          <w:sz w:val="32"/>
          <w:szCs w:val="32"/>
          <w:highlight w:val="none"/>
          <w:u w:val="none"/>
          <w:lang w:val="en-US" w:eastAsia="zh-CN" w:bidi="ar-SA"/>
        </w:rPr>
        <w:t>3</w:t>
      </w:r>
      <w:r>
        <w:rPr>
          <w:rFonts w:hint="default" w:ascii="仿宋_GB2312" w:hAnsi="仿宋_GB2312" w:eastAsia="仿宋_GB2312" w:cs="仿宋_GB2312"/>
          <w:b w:val="0"/>
          <w:bCs w:val="0"/>
          <w:color w:val="000000"/>
          <w:spacing w:val="0"/>
          <w:kern w:val="0"/>
          <w:sz w:val="32"/>
          <w:szCs w:val="32"/>
          <w:highlight w:val="none"/>
          <w:u w:val="none"/>
          <w:lang w:val="en-US" w:eastAsia="zh-CN" w:bidi="ar-SA"/>
        </w:rPr>
        <w:t>月</w:t>
      </w:r>
      <w:r>
        <w:rPr>
          <w:rFonts w:hint="eastAsia" w:ascii="仿宋_GB2312" w:hAnsi="仿宋_GB2312" w:eastAsia="仿宋_GB2312" w:cs="仿宋_GB2312"/>
          <w:b w:val="0"/>
          <w:bCs w:val="0"/>
          <w:color w:val="000000"/>
          <w:spacing w:val="0"/>
          <w:kern w:val="0"/>
          <w:sz w:val="32"/>
          <w:szCs w:val="32"/>
          <w:highlight w:val="none"/>
          <w:u w:val="none"/>
          <w:lang w:val="en-US" w:eastAsia="zh-CN" w:bidi="ar-SA"/>
        </w:rPr>
        <w:t>27</w:t>
      </w:r>
      <w:r>
        <w:rPr>
          <w:rFonts w:hint="default" w:ascii="仿宋_GB2312" w:hAnsi="仿宋_GB2312" w:eastAsia="仿宋_GB2312" w:cs="仿宋_GB2312"/>
          <w:b w:val="0"/>
          <w:bCs w:val="0"/>
          <w:color w:val="000000"/>
          <w:spacing w:val="0"/>
          <w:kern w:val="0"/>
          <w:sz w:val="32"/>
          <w:szCs w:val="32"/>
          <w:highlight w:val="none"/>
          <w:u w:val="none"/>
          <w:lang w:val="en-US" w:eastAsia="zh-CN" w:bidi="ar-SA"/>
        </w:rPr>
        <w:t>日</w:t>
      </w:r>
      <w:r>
        <w:rPr>
          <w:rFonts w:hint="eastAsia" w:ascii="仿宋_GB2312" w:hAnsi="仿宋_GB2312" w:eastAsia="仿宋_GB2312" w:cs="仿宋_GB2312"/>
          <w:b w:val="0"/>
          <w:bCs w:val="0"/>
          <w:color w:val="000000"/>
          <w:spacing w:val="0"/>
          <w:kern w:val="0"/>
          <w:sz w:val="32"/>
          <w:szCs w:val="32"/>
          <w:highlight w:val="none"/>
          <w:u w:val="none"/>
          <w:lang w:val="en-US" w:eastAsia="zh-CN" w:bidi="ar-SA"/>
        </w:rPr>
        <w:t>（星期四）</w:t>
      </w:r>
      <w:r>
        <w:rPr>
          <w:rFonts w:hint="default" w:ascii="仿宋_GB2312" w:hAnsi="仿宋_GB2312" w:eastAsia="仿宋_GB2312" w:cs="仿宋_GB2312"/>
          <w:b w:val="0"/>
          <w:bCs w:val="0"/>
          <w:color w:val="000000"/>
          <w:spacing w:val="0"/>
          <w:kern w:val="0"/>
          <w:sz w:val="32"/>
          <w:szCs w:val="32"/>
          <w:highlight w:val="none"/>
          <w:u w:val="none"/>
          <w:lang w:val="en-US" w:eastAsia="zh-CN" w:bidi="ar-SA"/>
        </w:rPr>
        <w:t>下午举办</w:t>
      </w:r>
      <w:r>
        <w:rPr>
          <w:rFonts w:hint="eastAsia" w:ascii="仿宋_GB2312" w:hAnsi="仿宋_GB2312" w:eastAsia="仿宋_GB2312" w:cs="仿宋_GB2312"/>
          <w:b w:val="0"/>
          <w:bCs w:val="0"/>
          <w:color w:val="000000"/>
          <w:spacing w:val="0"/>
          <w:kern w:val="0"/>
          <w:sz w:val="32"/>
          <w:szCs w:val="32"/>
          <w:highlight w:val="none"/>
          <w:u w:val="none"/>
          <w:lang w:val="en-US" w:eastAsia="zh-CN" w:bidi="ar-SA"/>
        </w:rPr>
        <w:t>深圳</w:t>
      </w:r>
      <w:r>
        <w:rPr>
          <w:rFonts w:hint="default" w:ascii="仿宋_GB2312" w:hAnsi="仿宋_GB2312" w:eastAsia="仿宋_GB2312" w:cs="仿宋_GB2312"/>
          <w:b w:val="0"/>
          <w:bCs w:val="0"/>
          <w:color w:val="000000"/>
          <w:spacing w:val="0"/>
          <w:kern w:val="0"/>
          <w:sz w:val="32"/>
          <w:szCs w:val="32"/>
          <w:highlight w:val="none"/>
          <w:u w:val="none"/>
          <w:lang w:val="en-US" w:eastAsia="zh-CN" w:bidi="ar-SA"/>
        </w:rPr>
        <w:t>市《创新管理—知识产权管理指南（ISO56005）》国际标准宣讲暨专利密集型产品备案专题培训。现将有关事项通知如下：</w:t>
      </w:r>
    </w:p>
    <w:p w14:paraId="59C14BA3">
      <w:pPr>
        <w:pStyle w:val="14"/>
        <w:keepNext w:val="0"/>
        <w:keepLines w:val="0"/>
        <w:pageBreakBefore w:val="0"/>
        <w:numPr>
          <w:ilvl w:val="0"/>
          <w:numId w:val="2"/>
        </w:numPr>
        <w:kinsoku/>
        <w:wordWrap/>
        <w:overflowPunct/>
        <w:topLinePunct w:val="0"/>
        <w:bidi w:val="0"/>
        <w:adjustRightInd/>
        <w:snapToGrid/>
        <w:spacing w:after="0" w:line="56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黑体" w:cs="Times New Roman"/>
          <w:color w:val="auto"/>
          <w:kern w:val="2"/>
          <w:sz w:val="32"/>
          <w:szCs w:val="32"/>
          <w:highlight w:val="none"/>
          <w:lang w:val="en-US" w:eastAsia="zh-CN" w:bidi="ar-SA"/>
        </w:rPr>
        <w:t>组织</w:t>
      </w:r>
      <w:r>
        <w:rPr>
          <w:rFonts w:hint="default" w:ascii="Times New Roman" w:hAnsi="Times New Roman" w:eastAsia="黑体" w:cs="Times New Roman"/>
          <w:color w:val="auto"/>
          <w:kern w:val="2"/>
          <w:sz w:val="32"/>
          <w:szCs w:val="32"/>
          <w:highlight w:val="none"/>
          <w:lang w:val="en-US" w:eastAsia="zh-CN" w:bidi="ar-SA"/>
        </w:rPr>
        <w:t>单位</w:t>
      </w:r>
    </w:p>
    <w:p w14:paraId="6A5EBFD8">
      <w:pPr>
        <w:pStyle w:val="14"/>
        <w:keepNext w:val="0"/>
        <w:keepLines w:val="0"/>
        <w:pageBreakBefore w:val="0"/>
        <w:kinsoku/>
        <w:wordWrap/>
        <w:overflowPunct/>
        <w:topLinePunct w:val="0"/>
        <w:bidi w:val="0"/>
        <w:adjustRightInd/>
        <w:snapToGrid/>
        <w:spacing w:after="0" w:line="560" w:lineRule="exact"/>
        <w:ind w:firstLine="640" w:firstLineChars="200"/>
        <w:jc w:val="both"/>
        <w:textAlignment w:val="auto"/>
        <w:rPr>
          <w:rFonts w:hint="default" w:ascii="仿宋_GB2312" w:hAnsi="仿宋_GB2312" w:eastAsia="仿宋_GB2312" w:cs="仿宋_GB2312"/>
          <w:b w:val="0"/>
          <w:bCs w:val="0"/>
          <w:color w:val="000000"/>
          <w:spacing w:val="0"/>
          <w:kern w:val="0"/>
          <w:sz w:val="32"/>
          <w:szCs w:val="32"/>
          <w:highlight w:val="none"/>
          <w:u w:val="none"/>
          <w:lang w:val="en-US" w:eastAsia="zh-CN" w:bidi="ar-SA"/>
        </w:rPr>
      </w:pPr>
      <w:r>
        <w:rPr>
          <w:rFonts w:hint="eastAsia" w:ascii="仿宋_GB2312" w:hAnsi="仿宋_GB2312" w:eastAsia="仿宋_GB2312" w:cs="仿宋_GB2312"/>
          <w:b w:val="0"/>
          <w:bCs w:val="0"/>
          <w:color w:val="000000"/>
          <w:spacing w:val="0"/>
          <w:kern w:val="0"/>
          <w:sz w:val="32"/>
          <w:szCs w:val="32"/>
          <w:highlight w:val="none"/>
          <w:u w:val="none"/>
          <w:lang w:val="en-US" w:eastAsia="zh-CN" w:bidi="ar-SA"/>
        </w:rPr>
        <w:t>指导</w:t>
      </w:r>
      <w:r>
        <w:rPr>
          <w:rFonts w:hint="default" w:ascii="仿宋_GB2312" w:hAnsi="仿宋_GB2312" w:eastAsia="仿宋_GB2312" w:cs="仿宋_GB2312"/>
          <w:b w:val="0"/>
          <w:bCs w:val="0"/>
          <w:color w:val="000000"/>
          <w:spacing w:val="0"/>
          <w:kern w:val="0"/>
          <w:sz w:val="32"/>
          <w:szCs w:val="32"/>
          <w:highlight w:val="none"/>
          <w:u w:val="none"/>
          <w:lang w:val="en-US" w:eastAsia="zh-CN" w:bidi="ar-SA"/>
        </w:rPr>
        <w:t>单位：</w:t>
      </w:r>
      <w:r>
        <w:rPr>
          <w:rFonts w:hint="eastAsia" w:ascii="仿宋_GB2312" w:hAnsi="仿宋_GB2312" w:eastAsia="仿宋_GB2312" w:cs="仿宋_GB2312"/>
          <w:b w:val="0"/>
          <w:bCs w:val="0"/>
          <w:color w:val="000000"/>
          <w:spacing w:val="0"/>
          <w:kern w:val="0"/>
          <w:sz w:val="32"/>
          <w:szCs w:val="32"/>
          <w:highlight w:val="none"/>
          <w:u w:val="none"/>
          <w:lang w:val="en-US" w:eastAsia="zh-CN" w:bidi="ar-SA"/>
        </w:rPr>
        <w:t>深圳</w:t>
      </w:r>
      <w:r>
        <w:rPr>
          <w:rFonts w:hint="default" w:ascii="仿宋_GB2312" w:hAnsi="仿宋_GB2312" w:eastAsia="仿宋_GB2312" w:cs="仿宋_GB2312"/>
          <w:b w:val="0"/>
          <w:bCs w:val="0"/>
          <w:color w:val="000000"/>
          <w:spacing w:val="0"/>
          <w:kern w:val="0"/>
          <w:sz w:val="32"/>
          <w:szCs w:val="32"/>
          <w:highlight w:val="none"/>
          <w:u w:val="none"/>
          <w:lang w:val="en-US" w:eastAsia="zh-CN" w:bidi="ar-SA"/>
        </w:rPr>
        <w:t>市市场监督管理局</w:t>
      </w:r>
    </w:p>
    <w:p w14:paraId="7E610DAB">
      <w:pPr>
        <w:pStyle w:val="14"/>
        <w:keepNext w:val="0"/>
        <w:keepLines w:val="0"/>
        <w:pageBreakBefore w:val="0"/>
        <w:kinsoku/>
        <w:wordWrap/>
        <w:overflowPunct/>
        <w:topLinePunct w:val="0"/>
        <w:bidi w:val="0"/>
        <w:adjustRightInd/>
        <w:snapToGrid/>
        <w:spacing w:after="0" w:line="560" w:lineRule="exact"/>
        <w:ind w:firstLine="640" w:firstLineChars="200"/>
        <w:jc w:val="both"/>
        <w:textAlignment w:val="auto"/>
        <w:rPr>
          <w:rFonts w:hint="default" w:ascii="仿宋_GB2312" w:hAnsi="仿宋_GB2312" w:eastAsia="仿宋_GB2312" w:cs="仿宋_GB2312"/>
          <w:b w:val="0"/>
          <w:bCs w:val="0"/>
          <w:color w:val="000000"/>
          <w:spacing w:val="0"/>
          <w:kern w:val="0"/>
          <w:sz w:val="32"/>
          <w:szCs w:val="32"/>
          <w:highlight w:val="none"/>
          <w:u w:val="none"/>
          <w:lang w:val="en-US" w:eastAsia="zh-CN" w:bidi="ar-SA"/>
        </w:rPr>
      </w:pPr>
      <w:r>
        <w:rPr>
          <w:rFonts w:hint="eastAsia" w:ascii="仿宋_GB2312" w:hAnsi="仿宋_GB2312" w:eastAsia="仿宋_GB2312" w:cs="仿宋_GB2312"/>
          <w:b w:val="0"/>
          <w:bCs w:val="0"/>
          <w:color w:val="000000"/>
          <w:spacing w:val="0"/>
          <w:kern w:val="0"/>
          <w:sz w:val="32"/>
          <w:szCs w:val="32"/>
          <w:highlight w:val="none"/>
          <w:u w:val="none"/>
          <w:lang w:val="en-US" w:eastAsia="zh-CN" w:bidi="ar-SA"/>
        </w:rPr>
        <w:t xml:space="preserve">          深圳市工业和信息化局</w:t>
      </w:r>
    </w:p>
    <w:p w14:paraId="71BD5BFC">
      <w:pPr>
        <w:pStyle w:val="14"/>
        <w:keepNext w:val="0"/>
        <w:keepLines w:val="0"/>
        <w:pageBreakBefore w:val="0"/>
        <w:kinsoku/>
        <w:wordWrap/>
        <w:overflowPunct/>
        <w:topLinePunct w:val="0"/>
        <w:bidi w:val="0"/>
        <w:adjustRightInd/>
        <w:snapToGrid/>
        <w:spacing w:after="0" w:line="560" w:lineRule="exact"/>
        <w:ind w:firstLine="640" w:firstLineChars="200"/>
        <w:jc w:val="both"/>
        <w:textAlignment w:val="auto"/>
        <w:rPr>
          <w:rFonts w:hint="default" w:ascii="仿宋_GB2312" w:hAnsi="仿宋_GB2312" w:eastAsia="仿宋_GB2312" w:cs="仿宋_GB2312"/>
          <w:b w:val="0"/>
          <w:bCs w:val="0"/>
          <w:color w:val="000000"/>
          <w:spacing w:val="0"/>
          <w:kern w:val="0"/>
          <w:sz w:val="32"/>
          <w:szCs w:val="32"/>
          <w:highlight w:val="none"/>
          <w:u w:val="none"/>
          <w:lang w:val="en-US" w:eastAsia="zh-CN" w:bidi="ar-SA"/>
        </w:rPr>
      </w:pPr>
      <w:r>
        <w:rPr>
          <w:rFonts w:hint="eastAsia" w:ascii="仿宋_GB2312" w:hAnsi="仿宋_GB2312" w:eastAsia="仿宋_GB2312" w:cs="仿宋_GB2312"/>
          <w:b w:val="0"/>
          <w:bCs w:val="0"/>
          <w:color w:val="000000"/>
          <w:spacing w:val="0"/>
          <w:kern w:val="0"/>
          <w:sz w:val="32"/>
          <w:szCs w:val="32"/>
          <w:highlight w:val="none"/>
          <w:u w:val="none"/>
          <w:lang w:val="en-US" w:eastAsia="zh-CN" w:bidi="ar-SA"/>
        </w:rPr>
        <w:t>主办</w:t>
      </w:r>
      <w:r>
        <w:rPr>
          <w:rFonts w:hint="default" w:ascii="仿宋_GB2312" w:hAnsi="仿宋_GB2312" w:eastAsia="仿宋_GB2312" w:cs="仿宋_GB2312"/>
          <w:b w:val="0"/>
          <w:bCs w:val="0"/>
          <w:color w:val="000000"/>
          <w:spacing w:val="0"/>
          <w:kern w:val="0"/>
          <w:sz w:val="32"/>
          <w:szCs w:val="32"/>
          <w:highlight w:val="none"/>
          <w:u w:val="none"/>
          <w:lang w:val="en-US" w:eastAsia="zh-CN" w:bidi="ar-SA"/>
        </w:rPr>
        <w:t>单位：中知（北京）认证有限公司</w:t>
      </w:r>
    </w:p>
    <w:p w14:paraId="79C9D7B3">
      <w:pPr>
        <w:pStyle w:val="14"/>
        <w:keepNext w:val="0"/>
        <w:keepLines w:val="0"/>
        <w:pageBreakBefore w:val="0"/>
        <w:numPr>
          <w:ilvl w:val="0"/>
          <w:numId w:val="2"/>
        </w:numPr>
        <w:kinsoku/>
        <w:wordWrap/>
        <w:overflowPunct/>
        <w:topLinePunct w:val="0"/>
        <w:bidi w:val="0"/>
        <w:adjustRightInd/>
        <w:snapToGrid/>
        <w:spacing w:after="0" w:line="560" w:lineRule="exact"/>
        <w:ind w:firstLine="640" w:firstLineChars="200"/>
        <w:textAlignment w:val="auto"/>
        <w:rPr>
          <w:rFonts w:hint="eastAsia" w:ascii="Times New Roman" w:hAnsi="Times New Roman" w:eastAsia="黑体" w:cs="Times New Roman"/>
          <w:color w:val="auto"/>
          <w:kern w:val="2"/>
          <w:sz w:val="32"/>
          <w:szCs w:val="32"/>
          <w:highlight w:val="none"/>
          <w:lang w:val="en-US" w:eastAsia="zh-CN" w:bidi="ar-SA"/>
        </w:rPr>
      </w:pPr>
      <w:r>
        <w:rPr>
          <w:rFonts w:hint="eastAsia" w:ascii="Times New Roman" w:hAnsi="Times New Roman" w:eastAsia="黑体" w:cs="Times New Roman"/>
          <w:color w:val="auto"/>
          <w:kern w:val="2"/>
          <w:sz w:val="32"/>
          <w:szCs w:val="32"/>
          <w:highlight w:val="none"/>
          <w:lang w:val="en-US" w:eastAsia="zh-CN" w:bidi="ar-SA"/>
        </w:rPr>
        <w:t>培训对象</w:t>
      </w:r>
    </w:p>
    <w:p w14:paraId="37D1AE12">
      <w:pPr>
        <w:pStyle w:val="14"/>
        <w:keepNext w:val="0"/>
        <w:keepLines w:val="0"/>
        <w:pageBreakBefore w:val="0"/>
        <w:kinsoku/>
        <w:wordWrap/>
        <w:overflowPunct/>
        <w:topLinePunct w:val="0"/>
        <w:bidi w:val="0"/>
        <w:adjustRightInd/>
        <w:snapToGrid/>
        <w:spacing w:after="0" w:line="560" w:lineRule="exact"/>
        <w:ind w:firstLine="640" w:firstLineChars="200"/>
        <w:jc w:val="both"/>
        <w:textAlignment w:val="auto"/>
        <w:rPr>
          <w:rFonts w:hint="default" w:ascii="仿宋_GB2312" w:hAnsi="仿宋_GB2312" w:eastAsia="仿宋_GB2312" w:cs="仿宋_GB2312"/>
          <w:b w:val="0"/>
          <w:bCs w:val="0"/>
          <w:color w:val="000000"/>
          <w:spacing w:val="0"/>
          <w:kern w:val="0"/>
          <w:sz w:val="32"/>
          <w:szCs w:val="32"/>
          <w:highlight w:val="none"/>
          <w:u w:val="none"/>
          <w:lang w:val="en-US" w:eastAsia="zh-CN" w:bidi="ar-SA"/>
        </w:rPr>
      </w:pPr>
      <w:r>
        <w:rPr>
          <w:rFonts w:hint="eastAsia" w:ascii="仿宋_GB2312" w:hAnsi="仿宋_GB2312" w:eastAsia="仿宋_GB2312" w:cs="仿宋_GB2312"/>
          <w:b w:val="0"/>
          <w:bCs w:val="0"/>
          <w:color w:val="000000"/>
          <w:spacing w:val="0"/>
          <w:kern w:val="0"/>
          <w:sz w:val="32"/>
          <w:szCs w:val="32"/>
          <w:highlight w:val="none"/>
          <w:u w:val="none"/>
          <w:lang w:val="en-US" w:eastAsia="zh-CN" w:bidi="ar-SA"/>
        </w:rPr>
        <w:t>国家知识产权示范优势企业、专精特新“小巨人”企业，广东省知识产权示范企业，积极贯彻落实《</w:t>
      </w:r>
      <w:r>
        <w:rPr>
          <w:rFonts w:hint="default" w:ascii="仿宋_GB2312" w:hAnsi="仿宋_GB2312" w:eastAsia="仿宋_GB2312" w:cs="仿宋_GB2312"/>
          <w:b w:val="0"/>
          <w:bCs w:val="0"/>
          <w:color w:val="000000"/>
          <w:spacing w:val="0"/>
          <w:kern w:val="0"/>
          <w:sz w:val="32"/>
          <w:szCs w:val="32"/>
          <w:highlight w:val="none"/>
          <w:u w:val="none"/>
          <w:lang w:val="en-US" w:eastAsia="zh-CN" w:bidi="ar-SA"/>
        </w:rPr>
        <w:t>创新管理—知识产权管理指南（ISO56005）》国际标准</w:t>
      </w:r>
      <w:r>
        <w:rPr>
          <w:rFonts w:hint="eastAsia" w:ascii="仿宋_GB2312" w:hAnsi="仿宋_GB2312" w:eastAsia="仿宋_GB2312" w:cs="仿宋_GB2312"/>
          <w:b w:val="0"/>
          <w:bCs w:val="0"/>
          <w:color w:val="000000"/>
          <w:spacing w:val="0"/>
          <w:kern w:val="0"/>
          <w:sz w:val="32"/>
          <w:szCs w:val="32"/>
          <w:highlight w:val="none"/>
          <w:u w:val="none"/>
          <w:lang w:val="en-US" w:eastAsia="zh-CN" w:bidi="ar-SA"/>
        </w:rPr>
        <w:t>，积极贯彻落实《企业知识产权合规管理体系要求（GB/T29490-2023）》及开展</w:t>
      </w:r>
      <w:r>
        <w:rPr>
          <w:rFonts w:hint="default" w:ascii="仿宋_GB2312" w:hAnsi="仿宋_GB2312" w:eastAsia="仿宋_GB2312" w:cs="仿宋_GB2312"/>
          <w:b w:val="0"/>
          <w:bCs w:val="0"/>
          <w:color w:val="000000"/>
          <w:spacing w:val="0"/>
          <w:kern w:val="0"/>
          <w:sz w:val="32"/>
          <w:szCs w:val="32"/>
          <w:highlight w:val="none"/>
          <w:u w:val="none"/>
          <w:lang w:val="en-US" w:eastAsia="zh-CN" w:bidi="ar-SA"/>
        </w:rPr>
        <w:t>专利密集型产品备案</w:t>
      </w:r>
      <w:r>
        <w:rPr>
          <w:rFonts w:hint="eastAsia" w:ascii="仿宋_GB2312" w:hAnsi="仿宋_GB2312" w:eastAsia="仿宋_GB2312" w:cs="仿宋_GB2312"/>
          <w:b w:val="0"/>
          <w:bCs w:val="0"/>
          <w:color w:val="000000"/>
          <w:spacing w:val="0"/>
          <w:kern w:val="0"/>
          <w:sz w:val="32"/>
          <w:szCs w:val="32"/>
          <w:highlight w:val="none"/>
          <w:u w:val="none"/>
          <w:lang w:val="en-US" w:eastAsia="zh-CN" w:bidi="ar-SA"/>
        </w:rPr>
        <w:t>等工作的各企业人员。</w:t>
      </w:r>
    </w:p>
    <w:p w14:paraId="777AF9A2">
      <w:pPr>
        <w:pStyle w:val="14"/>
        <w:keepNext w:val="0"/>
        <w:keepLines w:val="0"/>
        <w:pageBreakBefore w:val="0"/>
        <w:numPr>
          <w:ilvl w:val="0"/>
          <w:numId w:val="2"/>
        </w:numPr>
        <w:kinsoku/>
        <w:wordWrap/>
        <w:overflowPunct/>
        <w:topLinePunct w:val="0"/>
        <w:bidi w:val="0"/>
        <w:adjustRightInd/>
        <w:snapToGrid/>
        <w:spacing w:after="0" w:line="560" w:lineRule="exact"/>
        <w:ind w:firstLine="640" w:firstLineChars="200"/>
        <w:textAlignment w:val="auto"/>
        <w:rPr>
          <w:rFonts w:hint="default" w:ascii="Times New Roman" w:hAnsi="Times New Roman" w:eastAsia="黑体" w:cs="Times New Roman"/>
          <w:color w:val="auto"/>
          <w:kern w:val="2"/>
          <w:sz w:val="32"/>
          <w:szCs w:val="32"/>
          <w:highlight w:val="none"/>
          <w:lang w:val="en-US" w:eastAsia="zh-CN" w:bidi="ar-SA"/>
        </w:rPr>
      </w:pPr>
      <w:r>
        <w:rPr>
          <w:rFonts w:hint="eastAsia" w:ascii="Times New Roman" w:hAnsi="Times New Roman" w:eastAsia="黑体" w:cs="Times New Roman"/>
          <w:color w:val="auto"/>
          <w:kern w:val="2"/>
          <w:sz w:val="32"/>
          <w:szCs w:val="32"/>
          <w:highlight w:val="none"/>
          <w:lang w:val="en-US" w:eastAsia="zh-CN" w:bidi="ar-SA"/>
        </w:rPr>
        <w:t>时间地点</w:t>
      </w:r>
    </w:p>
    <w:p w14:paraId="52042647">
      <w:pPr>
        <w:pStyle w:val="14"/>
        <w:keepNext w:val="0"/>
        <w:keepLines w:val="0"/>
        <w:pageBreakBefore w:val="0"/>
        <w:kinsoku/>
        <w:wordWrap/>
        <w:overflowPunct/>
        <w:topLinePunct w:val="0"/>
        <w:bidi w:val="0"/>
        <w:adjustRightInd/>
        <w:snapToGrid/>
        <w:spacing w:after="0" w:line="560" w:lineRule="exact"/>
        <w:ind w:firstLine="640" w:firstLineChars="200"/>
        <w:jc w:val="both"/>
        <w:textAlignment w:val="auto"/>
        <w:rPr>
          <w:rFonts w:hint="default" w:ascii="仿宋_GB2312" w:hAnsi="仿宋_GB2312" w:eastAsia="仿宋_GB2312" w:cs="仿宋_GB2312"/>
          <w:b w:val="0"/>
          <w:bCs w:val="0"/>
          <w:color w:val="000000"/>
          <w:spacing w:val="0"/>
          <w:kern w:val="0"/>
          <w:sz w:val="32"/>
          <w:szCs w:val="32"/>
          <w:highlight w:val="none"/>
          <w:u w:val="none"/>
          <w:lang w:val="en-US" w:eastAsia="zh-CN" w:bidi="ar-SA"/>
        </w:rPr>
      </w:pPr>
      <w:r>
        <w:rPr>
          <w:rFonts w:hint="eastAsia" w:ascii="仿宋_GB2312" w:hAnsi="仿宋_GB2312" w:eastAsia="仿宋_GB2312" w:cs="仿宋_GB2312"/>
          <w:b w:val="0"/>
          <w:bCs w:val="0"/>
          <w:color w:val="000000"/>
          <w:spacing w:val="0"/>
          <w:kern w:val="0"/>
          <w:sz w:val="32"/>
          <w:szCs w:val="32"/>
          <w:highlight w:val="none"/>
          <w:u w:val="none"/>
          <w:lang w:val="en-US" w:eastAsia="zh-CN" w:bidi="ar-SA"/>
        </w:rPr>
        <w:t>活动时间：2025年3月27日（星期四 ）14点到17点</w:t>
      </w:r>
    </w:p>
    <w:p w14:paraId="35906603">
      <w:pPr>
        <w:widowControl/>
        <w:spacing w:line="485" w:lineRule="auto"/>
        <w:ind w:right="20" w:firstLine="640" w:firstLineChars="200"/>
        <w:jc w:val="left"/>
        <w:rPr>
          <w:rFonts w:hint="default" w:ascii="仿宋_GB2312" w:hAnsi="仿宋_GB2312" w:eastAsia="仿宋_GB2312" w:cs="仿宋_GB2312"/>
          <w:b w:val="0"/>
          <w:bCs w:val="0"/>
          <w:color w:val="000000"/>
          <w:spacing w:val="0"/>
          <w:kern w:val="0"/>
          <w:sz w:val="32"/>
          <w:szCs w:val="32"/>
          <w:highlight w:val="none"/>
          <w:u w:val="none"/>
          <w:lang w:val="en-US" w:eastAsia="zh-CN" w:bidi="ar-SA"/>
        </w:rPr>
      </w:pPr>
      <w:r>
        <w:rPr>
          <w:rFonts w:hint="eastAsia" w:ascii="仿宋_GB2312" w:hAnsi="仿宋_GB2312" w:eastAsia="仿宋_GB2312" w:cs="仿宋_GB2312"/>
          <w:b w:val="0"/>
          <w:bCs w:val="0"/>
          <w:color w:val="000000"/>
          <w:spacing w:val="0"/>
          <w:kern w:val="0"/>
          <w:sz w:val="32"/>
          <w:szCs w:val="32"/>
          <w:highlight w:val="none"/>
          <w:u w:val="none"/>
          <w:lang w:val="en-US" w:eastAsia="zh-CN" w:bidi="ar-SA"/>
        </w:rPr>
        <w:t>活动地点：中国（深圳）知识产权保护中心一楼</w:t>
      </w:r>
      <w:r>
        <w:rPr>
          <w:rFonts w:hint="eastAsia" w:ascii="仿宋" w:hAnsi="仿宋" w:eastAsia="仿宋" w:cs="仿宋"/>
          <w:kern w:val="0"/>
          <w:sz w:val="32"/>
          <w:szCs w:val="32"/>
          <w:lang w:val="en-US" w:eastAsia="zh-CN"/>
        </w:rPr>
        <w:t>（深圳市南山区前海深港基金小镇33栋）</w:t>
      </w:r>
    </w:p>
    <w:p w14:paraId="3964F66C">
      <w:pPr>
        <w:pStyle w:val="14"/>
        <w:keepNext w:val="0"/>
        <w:keepLines w:val="0"/>
        <w:pageBreakBefore w:val="0"/>
        <w:numPr>
          <w:ilvl w:val="0"/>
          <w:numId w:val="2"/>
        </w:numPr>
        <w:kinsoku/>
        <w:wordWrap/>
        <w:overflowPunct/>
        <w:topLinePunct w:val="0"/>
        <w:bidi w:val="0"/>
        <w:adjustRightInd/>
        <w:snapToGrid/>
        <w:spacing w:after="0" w:line="560" w:lineRule="exact"/>
        <w:ind w:left="0" w:leftChars="0" w:firstLine="640" w:firstLineChars="200"/>
        <w:textAlignment w:val="auto"/>
        <w:rPr>
          <w:rFonts w:hint="eastAsia" w:ascii="Times New Roman" w:hAnsi="Times New Roman" w:eastAsia="黑体" w:cs="Times New Roman"/>
          <w:color w:val="auto"/>
          <w:kern w:val="2"/>
          <w:sz w:val="32"/>
          <w:szCs w:val="32"/>
          <w:highlight w:val="none"/>
          <w:lang w:val="en-US" w:eastAsia="zh-CN" w:bidi="ar-SA"/>
        </w:rPr>
      </w:pPr>
      <w:r>
        <w:rPr>
          <w:rFonts w:hint="eastAsia" w:ascii="Times New Roman" w:hAnsi="Times New Roman" w:eastAsia="黑体" w:cs="Times New Roman"/>
          <w:color w:val="auto"/>
          <w:kern w:val="2"/>
          <w:sz w:val="32"/>
          <w:szCs w:val="32"/>
          <w:highlight w:val="none"/>
          <w:lang w:val="en-US" w:eastAsia="zh-CN" w:bidi="ar-SA"/>
        </w:rPr>
        <w:t>报名方式</w:t>
      </w:r>
    </w:p>
    <w:p w14:paraId="1ED0967F">
      <w:pPr>
        <w:pStyle w:val="14"/>
        <w:keepNext w:val="0"/>
        <w:keepLines w:val="0"/>
        <w:pageBreakBefore w:val="0"/>
        <w:kinsoku/>
        <w:wordWrap/>
        <w:overflowPunct/>
        <w:topLinePunct w:val="0"/>
        <w:bidi w:val="0"/>
        <w:adjustRightInd/>
        <w:snapToGrid/>
        <w:spacing w:after="0" w:line="560" w:lineRule="exact"/>
        <w:ind w:firstLine="640" w:firstLineChars="200"/>
        <w:jc w:val="both"/>
        <w:textAlignment w:val="auto"/>
        <w:rPr>
          <w:rFonts w:hint="eastAsia" w:ascii="仿宋_GB2312" w:hAnsi="仿宋_GB2312" w:eastAsia="仿宋_GB2312" w:cs="仿宋_GB2312"/>
          <w:b w:val="0"/>
          <w:bCs w:val="0"/>
          <w:color w:val="000000"/>
          <w:spacing w:val="0"/>
          <w:kern w:val="0"/>
          <w:sz w:val="32"/>
          <w:szCs w:val="32"/>
          <w:highlight w:val="none"/>
          <w:u w:val="none"/>
          <w:lang w:val="en-US" w:eastAsia="zh-CN" w:bidi="ar-SA"/>
        </w:rPr>
      </w:pPr>
      <w:r>
        <w:rPr>
          <w:rFonts w:hint="eastAsia" w:ascii="仿宋_GB2312" w:hAnsi="仿宋_GB2312" w:eastAsia="仿宋_GB2312" w:cs="仿宋_GB2312"/>
          <w:b w:val="0"/>
          <w:bCs w:val="0"/>
          <w:color w:val="000000"/>
          <w:spacing w:val="0"/>
          <w:kern w:val="0"/>
          <w:sz w:val="32"/>
          <w:szCs w:val="32"/>
          <w:highlight w:val="none"/>
          <w:u w:val="none"/>
          <w:lang w:val="en-US" w:eastAsia="zh-CN" w:bidi="ar-SA"/>
        </w:rPr>
        <w:t>参加人员请于 2025年3月25日15：00前，扫描报名。</w:t>
      </w:r>
    </w:p>
    <w:p w14:paraId="587C2B30">
      <w:pPr>
        <w:widowControl/>
        <w:spacing w:line="1" w:lineRule="exact"/>
        <w:jc w:val="left"/>
        <w:rPr>
          <w:rFonts w:hint="eastAsia" w:ascii="仿宋" w:hAnsi="仿宋" w:eastAsia="仿宋" w:cs="仿宋"/>
          <w:kern w:val="0"/>
          <w:sz w:val="32"/>
          <w:szCs w:val="32"/>
        </w:rPr>
      </w:pPr>
    </w:p>
    <w:p w14:paraId="60D2575C">
      <w:pPr>
        <w:widowControl/>
        <w:spacing w:line="360" w:lineRule="auto"/>
        <w:ind w:firstLine="640" w:firstLineChars="200"/>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报名二维码</w:t>
      </w:r>
      <w:r>
        <w:rPr>
          <w:rFonts w:hint="eastAsia" w:ascii="仿宋" w:hAnsi="仿宋" w:eastAsia="仿宋" w:cs="仿宋"/>
          <w:kern w:val="0"/>
          <w:sz w:val="32"/>
          <w:szCs w:val="32"/>
          <w:lang w:eastAsia="zh-CN"/>
        </w:rPr>
        <w:t>：</w:t>
      </w:r>
    </w:p>
    <w:p w14:paraId="5CCA4A18">
      <w:pPr>
        <w:pStyle w:val="2"/>
        <w:rPr>
          <w:rFonts w:hint="default"/>
          <w:lang w:val="en-US" w:eastAsia="zh-CN"/>
        </w:rPr>
      </w:pPr>
      <w:r>
        <w:rPr>
          <w:rFonts w:hint="default"/>
          <w:lang w:val="en-US" w:eastAsia="zh-CN"/>
        </w:rPr>
        <w:drawing>
          <wp:inline distT="0" distB="0" distL="114300" distR="114300">
            <wp:extent cx="1767205" cy="1767205"/>
            <wp:effectExtent l="0" t="0" r="4445" b="4445"/>
            <wp:docPr id="1" name="图片 1" descr="31f1a8cb6a4b73f993eb28fcf48dc0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31f1a8cb6a4b73f993eb28fcf48dc0c"/>
                    <pic:cNvPicPr>
                      <a:picLocks noChangeAspect="1"/>
                    </pic:cNvPicPr>
                  </pic:nvPicPr>
                  <pic:blipFill>
                    <a:blip r:embed="rId4"/>
                    <a:stretch>
                      <a:fillRect/>
                    </a:stretch>
                  </pic:blipFill>
                  <pic:spPr>
                    <a:xfrm>
                      <a:off x="0" y="0"/>
                      <a:ext cx="1767205" cy="1767205"/>
                    </a:xfrm>
                    <a:prstGeom prst="rect">
                      <a:avLst/>
                    </a:prstGeom>
                  </pic:spPr>
                </pic:pic>
              </a:graphicData>
            </a:graphic>
          </wp:inline>
        </w:drawing>
      </w:r>
      <w:bookmarkStart w:id="0" w:name="_GoBack"/>
      <w:bookmarkEnd w:id="0"/>
    </w:p>
    <w:p w14:paraId="69ACF213">
      <w:pPr>
        <w:widowControl/>
        <w:spacing w:line="360" w:lineRule="auto"/>
        <w:ind w:firstLine="640" w:firstLineChars="200"/>
        <w:jc w:val="left"/>
        <w:rPr>
          <w:rFonts w:hint="eastAsia" w:ascii="仿宋_GB2312" w:hAnsi="仿宋_GB2312" w:eastAsia="仿宋_GB2312" w:cs="仿宋_GB2312"/>
          <w:b w:val="0"/>
          <w:bCs w:val="0"/>
          <w:color w:val="000000"/>
          <w:spacing w:val="0"/>
          <w:kern w:val="0"/>
          <w:sz w:val="32"/>
          <w:szCs w:val="32"/>
          <w:highlight w:val="none"/>
          <w:u w:val="none"/>
          <w:lang w:val="en-US" w:eastAsia="zh-CN" w:bidi="ar-SA"/>
        </w:rPr>
      </w:pPr>
      <w:r>
        <w:rPr>
          <w:rFonts w:hint="eastAsia" w:ascii="仿宋_GB2312" w:hAnsi="仿宋_GB2312" w:eastAsia="仿宋_GB2312" w:cs="仿宋_GB2312"/>
          <w:b w:val="0"/>
          <w:bCs w:val="0"/>
          <w:color w:val="000000"/>
          <w:spacing w:val="0"/>
          <w:kern w:val="0"/>
          <w:sz w:val="32"/>
          <w:szCs w:val="32"/>
          <w:highlight w:val="none"/>
          <w:u w:val="none"/>
          <w:lang w:val="en-US" w:eastAsia="zh-CN" w:bidi="ar-SA"/>
        </w:rPr>
        <w:t xml:space="preserve">联系人：刘老师      </w:t>
      </w:r>
    </w:p>
    <w:p w14:paraId="7F0A095D">
      <w:pPr>
        <w:widowControl/>
        <w:spacing w:line="360" w:lineRule="auto"/>
        <w:ind w:firstLine="640" w:firstLineChars="200"/>
        <w:jc w:val="left"/>
        <w:rPr>
          <w:rFonts w:hint="default" w:ascii="仿宋_GB2312" w:hAnsi="仿宋_GB2312" w:eastAsia="仿宋_GB2312" w:cs="仿宋_GB2312"/>
          <w:b w:val="0"/>
          <w:bCs w:val="0"/>
          <w:color w:val="000000"/>
          <w:spacing w:val="0"/>
          <w:kern w:val="0"/>
          <w:sz w:val="32"/>
          <w:szCs w:val="32"/>
          <w:highlight w:val="none"/>
          <w:u w:val="none"/>
          <w:lang w:val="en-US" w:eastAsia="zh-CN" w:bidi="ar-SA"/>
        </w:rPr>
      </w:pPr>
      <w:r>
        <w:rPr>
          <w:rFonts w:hint="eastAsia" w:ascii="仿宋_GB2312" w:hAnsi="仿宋_GB2312" w:eastAsia="仿宋_GB2312" w:cs="仿宋_GB2312"/>
          <w:b w:val="0"/>
          <w:bCs w:val="0"/>
          <w:color w:val="000000"/>
          <w:spacing w:val="0"/>
          <w:kern w:val="0"/>
          <w:sz w:val="32"/>
          <w:szCs w:val="32"/>
          <w:highlight w:val="none"/>
          <w:u w:val="none"/>
          <w:lang w:val="en-US" w:eastAsia="zh-CN" w:bidi="ar-SA"/>
        </w:rPr>
        <w:t>咨询电话：020-87006015/13602753532</w:t>
      </w:r>
    </w:p>
    <w:p w14:paraId="7D0233E7">
      <w:pPr>
        <w:pStyle w:val="2"/>
        <w:rPr>
          <w:rFonts w:hint="default" w:ascii="仿宋_GB2312" w:hAnsi="仿宋_GB2312" w:eastAsia="仿宋_GB2312" w:cs="仿宋_GB2312"/>
          <w:b w:val="0"/>
          <w:bCs w:val="0"/>
          <w:color w:val="000000"/>
          <w:spacing w:val="0"/>
          <w:kern w:val="0"/>
          <w:sz w:val="32"/>
          <w:szCs w:val="32"/>
          <w:highlight w:val="none"/>
          <w:u w:val="none"/>
          <w:lang w:val="en-US" w:eastAsia="zh-CN" w:bidi="ar-SA"/>
        </w:rPr>
      </w:pPr>
      <w:r>
        <w:rPr>
          <w:rFonts w:hint="eastAsia" w:ascii="仿宋_GB2312" w:hAnsi="仿宋_GB2312" w:eastAsia="仿宋_GB2312" w:cs="仿宋_GB2312"/>
          <w:b w:val="0"/>
          <w:bCs w:val="0"/>
          <w:color w:val="000000"/>
          <w:spacing w:val="0"/>
          <w:kern w:val="0"/>
          <w:sz w:val="32"/>
          <w:szCs w:val="32"/>
          <w:highlight w:val="none"/>
          <w:u w:val="none"/>
          <w:lang w:val="en-US" w:eastAsia="zh-CN" w:bidi="ar-SA"/>
        </w:rPr>
        <w:t>咨询邮箱：liujiawen@zzbjrz.com</w:t>
      </w:r>
    </w:p>
    <w:p w14:paraId="370B5EEF">
      <w:pPr>
        <w:pStyle w:val="2"/>
        <w:numPr>
          <w:ilvl w:val="0"/>
          <w:numId w:val="0"/>
        </w:numPr>
        <w:ind w:leftChars="0"/>
        <w:rPr>
          <w:rFonts w:hint="eastAsia" w:ascii="仿宋" w:hAnsi="仿宋" w:eastAsia="仿宋" w:cs="仿宋"/>
          <w:b/>
          <w:bCs/>
          <w:kern w:val="0"/>
          <w:sz w:val="32"/>
          <w:szCs w:val="32"/>
          <w:u w:val="double"/>
          <w:lang w:val="en-US" w:eastAsia="zh-CN"/>
        </w:rPr>
      </w:pPr>
      <w:r>
        <w:rPr>
          <w:rFonts w:hint="eastAsia" w:ascii="仿宋" w:hAnsi="仿宋" w:eastAsia="仿宋" w:cs="仿宋"/>
          <w:b/>
          <w:bCs/>
          <w:kern w:val="0"/>
          <w:sz w:val="32"/>
          <w:szCs w:val="32"/>
          <w:u w:val="double"/>
          <w:lang w:val="en-US" w:eastAsia="zh-CN"/>
        </w:rPr>
        <w:t>交通指引：</w:t>
      </w:r>
    </w:p>
    <w:p w14:paraId="28249D5E">
      <w:pPr>
        <w:pStyle w:val="2"/>
        <w:numPr>
          <w:ilvl w:val="0"/>
          <w:numId w:val="3"/>
        </w:numPr>
        <w:ind w:left="420" w:leftChars="0" w:hanging="420" w:firstLineChars="0"/>
        <w:rPr>
          <w:rFonts w:hint="default"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乘坐地铁一号线鲤鱼门站D出口步行约300米；</w:t>
      </w:r>
    </w:p>
    <w:p w14:paraId="17430952">
      <w:pPr>
        <w:pStyle w:val="2"/>
        <w:numPr>
          <w:ilvl w:val="0"/>
          <w:numId w:val="3"/>
        </w:numPr>
        <w:ind w:left="420" w:leftChars="0" w:hanging="420" w:firstLineChars="0"/>
        <w:rPr>
          <w:rFonts w:hint="default"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自驾可导航至“</w:t>
      </w:r>
      <w:r>
        <w:rPr>
          <w:rFonts w:hint="eastAsia" w:ascii="Times New Roman" w:hAnsi="Times New Roman" w:eastAsia="仿宋_GB2312" w:cs="Times New Roman"/>
          <w:sz w:val="32"/>
          <w:szCs w:val="32"/>
          <w:lang w:val="en-US" w:eastAsia="zh-CN"/>
        </w:rPr>
        <w:t>中国（深圳）知识产权保护中心</w:t>
      </w:r>
      <w:r>
        <w:rPr>
          <w:rFonts w:hint="eastAsia" w:ascii="仿宋" w:hAnsi="仿宋" w:eastAsia="仿宋" w:cs="仿宋"/>
          <w:kern w:val="0"/>
          <w:sz w:val="32"/>
          <w:szCs w:val="32"/>
          <w:lang w:val="en-US" w:eastAsia="zh-CN"/>
        </w:rPr>
        <w:t>”</w:t>
      </w:r>
    </w:p>
    <w:p w14:paraId="5BCC071A">
      <w:pPr>
        <w:pStyle w:val="2"/>
        <w:numPr>
          <w:ilvl w:val="0"/>
          <w:numId w:val="0"/>
        </w:numPr>
        <w:ind w:leftChars="200" w:firstLine="320" w:firstLineChars="100"/>
        <w:rPr>
          <w:rFonts w:hint="default" w:ascii="Times New Roman" w:hAnsi="Times New Roman" w:eastAsia="黑体" w:cs="Times New Roman"/>
          <w:color w:val="auto"/>
          <w:kern w:val="2"/>
          <w:sz w:val="32"/>
          <w:szCs w:val="32"/>
          <w:highlight w:val="none"/>
          <w:lang w:val="en-US" w:eastAsia="zh-CN" w:bidi="ar-SA"/>
        </w:rPr>
      </w:pPr>
      <w:r>
        <w:rPr>
          <w:rFonts w:hint="eastAsia" w:ascii="Times New Roman" w:hAnsi="Times New Roman" w:eastAsia="黑体" w:cs="Times New Roman"/>
          <w:color w:val="auto"/>
          <w:kern w:val="2"/>
          <w:sz w:val="32"/>
          <w:szCs w:val="32"/>
          <w:highlight w:val="none"/>
          <w:lang w:val="en-US" w:eastAsia="zh-CN" w:bidi="ar-SA"/>
        </w:rPr>
        <w:t>五、培训方式：</w:t>
      </w:r>
    </w:p>
    <w:p w14:paraId="6ECBB849">
      <w:pPr>
        <w:pStyle w:val="2"/>
        <w:numPr>
          <w:ilvl w:val="0"/>
          <w:numId w:val="0"/>
        </w:numPr>
        <w:ind w:leftChars="200"/>
        <w:rPr>
          <w:rFonts w:hint="default" w:ascii="仿宋" w:hAnsi="仿宋" w:eastAsia="仿宋" w:cs="仿宋"/>
          <w:kern w:val="0"/>
          <w:sz w:val="32"/>
          <w:szCs w:val="32"/>
          <w:lang w:val="en-US" w:eastAsia="zh-CN"/>
        </w:rPr>
      </w:pPr>
      <w:r>
        <w:rPr>
          <w:rFonts w:hint="eastAsia" w:ascii="Times New Roman" w:hAnsi="Times New Roman" w:eastAsia="黑体" w:cs="Times New Roman"/>
          <w:color w:val="auto"/>
          <w:kern w:val="2"/>
          <w:sz w:val="32"/>
          <w:szCs w:val="32"/>
          <w:highlight w:val="none"/>
          <w:lang w:val="en-US" w:eastAsia="zh-CN" w:bidi="ar-SA"/>
        </w:rPr>
        <w:t xml:space="preserve">  </w:t>
      </w:r>
      <w:r>
        <w:rPr>
          <w:rFonts w:hint="eastAsia" w:ascii="仿宋" w:hAnsi="仿宋" w:eastAsia="仿宋" w:cs="仿宋"/>
          <w:kern w:val="0"/>
          <w:sz w:val="32"/>
          <w:szCs w:val="32"/>
          <w:lang w:val="en-US" w:eastAsia="zh-CN"/>
        </w:rPr>
        <w:t>1、线下培训，场地座位有限，第一期限报名前100人，后续培训活动，另行通知。</w:t>
      </w:r>
    </w:p>
    <w:p w14:paraId="51810401">
      <w:pPr>
        <w:pStyle w:val="2"/>
        <w:numPr>
          <w:ilvl w:val="0"/>
          <w:numId w:val="0"/>
        </w:numPr>
        <w:ind w:leftChars="200" w:firstLine="320" w:firstLineChars="100"/>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2、现场参与培训人员建微信息群，以便答疑和指导；</w:t>
      </w:r>
    </w:p>
    <w:p w14:paraId="79A89BAF">
      <w:pPr>
        <w:pStyle w:val="2"/>
        <w:numPr>
          <w:ilvl w:val="0"/>
          <w:numId w:val="0"/>
        </w:numPr>
        <w:ind w:leftChars="200"/>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3、针对有参与ISO56005贯标评价的企业，可免费咨询评估其评定等级和资料填报。</w:t>
      </w:r>
    </w:p>
    <w:p w14:paraId="5C4D796D">
      <w:pPr>
        <w:rPr>
          <w:rFonts w:hint="default" w:ascii="Times New Roman" w:hAnsi="Times New Roman" w:eastAsia="黑体" w:cs="Times New Roman"/>
          <w:color w:val="auto"/>
          <w:kern w:val="2"/>
          <w:sz w:val="32"/>
          <w:szCs w:val="32"/>
          <w:highlight w:val="none"/>
          <w:lang w:val="en-US" w:eastAsia="zh-CN" w:bidi="ar-SA"/>
        </w:rPr>
      </w:pPr>
      <w:r>
        <w:rPr>
          <w:rFonts w:hint="eastAsia" w:ascii="仿宋" w:hAnsi="仿宋" w:eastAsia="仿宋" w:cs="仿宋"/>
          <w:kern w:val="0"/>
          <w:sz w:val="32"/>
          <w:szCs w:val="32"/>
          <w:lang w:val="en-US" w:eastAsia="zh-CN"/>
        </w:rPr>
        <w:br w:type="page"/>
      </w:r>
    </w:p>
    <w:p w14:paraId="19746A37">
      <w:pPr>
        <w:widowControl/>
        <w:spacing w:line="360" w:lineRule="auto"/>
        <w:jc w:val="left"/>
        <w:rPr>
          <w:rFonts w:hint="eastAsia" w:ascii="仿宋" w:hAnsi="仿宋" w:eastAsia="仿宋" w:cs="仿宋"/>
          <w:b/>
          <w:kern w:val="0"/>
          <w:sz w:val="32"/>
          <w:szCs w:val="32"/>
        </w:rPr>
      </w:pPr>
      <w:r>
        <w:rPr>
          <w:rFonts w:hint="eastAsia" w:ascii="仿宋" w:hAnsi="仿宋" w:eastAsia="仿宋" w:cs="仿宋"/>
          <w:b/>
          <w:kern w:val="0"/>
          <w:sz w:val="32"/>
          <w:szCs w:val="32"/>
        </w:rPr>
        <w:t>附件1：</w:t>
      </w:r>
    </w:p>
    <w:p w14:paraId="3FA30BC8">
      <w:pPr>
        <w:widowControl/>
        <w:spacing w:line="360" w:lineRule="auto"/>
        <w:jc w:val="center"/>
        <w:rPr>
          <w:rFonts w:hint="default"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活动议程</w:t>
      </w:r>
    </w:p>
    <w:tbl>
      <w:tblPr>
        <w:tblStyle w:val="16"/>
        <w:tblW w:w="9038"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057"/>
        <w:gridCol w:w="5305"/>
        <w:gridCol w:w="1676"/>
      </w:tblGrid>
      <w:tr w14:paraId="26C2D29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7" w:hRule="atLeast"/>
        </w:trPr>
        <w:tc>
          <w:tcPr>
            <w:tcW w:w="2057" w:type="dxa"/>
          </w:tcPr>
          <w:p w14:paraId="0864A143">
            <w:pPr>
              <w:widowControl/>
              <w:spacing w:line="485" w:lineRule="auto"/>
              <w:ind w:right="20"/>
              <w:jc w:val="center"/>
              <w:rPr>
                <w:rFonts w:hint="default" w:ascii="仿宋_GB2312" w:hAnsi="仿宋_GB2312" w:eastAsia="仿宋_GB2312" w:cs="仿宋_GB2312"/>
                <w:b w:val="0"/>
                <w:bCs w:val="0"/>
                <w:color w:val="000000"/>
                <w:spacing w:val="0"/>
                <w:kern w:val="0"/>
                <w:sz w:val="32"/>
                <w:szCs w:val="32"/>
                <w:highlight w:val="none"/>
                <w:u w:val="none"/>
                <w:lang w:val="en-US" w:eastAsia="zh-CN" w:bidi="ar-SA"/>
              </w:rPr>
            </w:pPr>
            <w:r>
              <w:rPr>
                <w:rFonts w:hint="eastAsia" w:ascii="仿宋_GB2312" w:hAnsi="仿宋_GB2312" w:eastAsia="仿宋_GB2312" w:cs="仿宋_GB2312"/>
                <w:b w:val="0"/>
                <w:bCs w:val="0"/>
                <w:color w:val="000000"/>
                <w:spacing w:val="0"/>
                <w:kern w:val="0"/>
                <w:sz w:val="32"/>
                <w:szCs w:val="32"/>
                <w:highlight w:val="none"/>
                <w:u w:val="none"/>
                <w:lang w:val="en-US" w:eastAsia="zh-CN" w:bidi="ar-SA"/>
              </w:rPr>
              <w:t>时间</w:t>
            </w:r>
          </w:p>
        </w:tc>
        <w:tc>
          <w:tcPr>
            <w:tcW w:w="5305" w:type="dxa"/>
          </w:tcPr>
          <w:p w14:paraId="468221E2">
            <w:pPr>
              <w:widowControl/>
              <w:spacing w:line="485" w:lineRule="auto"/>
              <w:ind w:right="20"/>
              <w:jc w:val="center"/>
              <w:rPr>
                <w:rFonts w:hint="default" w:ascii="仿宋_GB2312" w:hAnsi="仿宋_GB2312" w:eastAsia="仿宋_GB2312" w:cs="仿宋_GB2312"/>
                <w:b w:val="0"/>
                <w:bCs w:val="0"/>
                <w:color w:val="000000"/>
                <w:spacing w:val="0"/>
                <w:kern w:val="0"/>
                <w:sz w:val="32"/>
                <w:szCs w:val="32"/>
                <w:highlight w:val="none"/>
                <w:u w:val="none"/>
                <w:lang w:val="en-US" w:eastAsia="zh-CN" w:bidi="ar-SA"/>
              </w:rPr>
            </w:pPr>
            <w:r>
              <w:rPr>
                <w:rFonts w:hint="eastAsia" w:ascii="仿宋_GB2312" w:hAnsi="仿宋_GB2312" w:eastAsia="仿宋_GB2312" w:cs="仿宋_GB2312"/>
                <w:b w:val="0"/>
                <w:bCs w:val="0"/>
                <w:color w:val="000000"/>
                <w:spacing w:val="0"/>
                <w:kern w:val="0"/>
                <w:sz w:val="32"/>
                <w:szCs w:val="32"/>
                <w:highlight w:val="none"/>
                <w:u w:val="none"/>
                <w:lang w:val="en-US" w:eastAsia="zh-CN" w:bidi="ar-SA"/>
              </w:rPr>
              <w:t>内容</w:t>
            </w:r>
          </w:p>
        </w:tc>
        <w:tc>
          <w:tcPr>
            <w:tcW w:w="1676" w:type="dxa"/>
          </w:tcPr>
          <w:p w14:paraId="77CE36C5">
            <w:pPr>
              <w:widowControl/>
              <w:spacing w:line="485" w:lineRule="auto"/>
              <w:ind w:right="20"/>
              <w:jc w:val="center"/>
              <w:rPr>
                <w:rFonts w:hint="default" w:ascii="仿宋_GB2312" w:hAnsi="仿宋_GB2312" w:eastAsia="仿宋_GB2312" w:cs="仿宋_GB2312"/>
                <w:b w:val="0"/>
                <w:bCs w:val="0"/>
                <w:color w:val="000000"/>
                <w:spacing w:val="0"/>
                <w:kern w:val="0"/>
                <w:sz w:val="32"/>
                <w:szCs w:val="32"/>
                <w:highlight w:val="none"/>
                <w:u w:val="none"/>
                <w:lang w:val="en-US" w:eastAsia="zh-CN" w:bidi="ar-SA"/>
              </w:rPr>
            </w:pPr>
            <w:r>
              <w:rPr>
                <w:rFonts w:hint="eastAsia" w:ascii="仿宋_GB2312" w:hAnsi="仿宋_GB2312" w:eastAsia="仿宋_GB2312" w:cs="仿宋_GB2312"/>
                <w:b w:val="0"/>
                <w:bCs w:val="0"/>
                <w:color w:val="000000"/>
                <w:spacing w:val="0"/>
                <w:kern w:val="0"/>
                <w:sz w:val="32"/>
                <w:szCs w:val="32"/>
                <w:highlight w:val="none"/>
                <w:u w:val="none"/>
                <w:lang w:val="en-US" w:eastAsia="zh-CN" w:bidi="ar-SA"/>
              </w:rPr>
              <w:t>主讲嘉宾</w:t>
            </w:r>
          </w:p>
        </w:tc>
      </w:tr>
      <w:tr w14:paraId="711AC83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7" w:hRule="atLeast"/>
        </w:trPr>
        <w:tc>
          <w:tcPr>
            <w:tcW w:w="2057" w:type="dxa"/>
          </w:tcPr>
          <w:p w14:paraId="75CCE6AA">
            <w:pPr>
              <w:widowControl/>
              <w:spacing w:line="485" w:lineRule="auto"/>
              <w:ind w:right="20"/>
              <w:jc w:val="center"/>
              <w:rPr>
                <w:rFonts w:hint="default" w:ascii="仿宋_GB2312" w:hAnsi="仿宋_GB2312" w:eastAsia="仿宋_GB2312" w:cs="仿宋_GB2312"/>
                <w:b w:val="0"/>
                <w:bCs w:val="0"/>
                <w:color w:val="000000"/>
                <w:spacing w:val="0"/>
                <w:kern w:val="0"/>
                <w:sz w:val="32"/>
                <w:szCs w:val="32"/>
                <w:highlight w:val="none"/>
                <w:u w:val="none"/>
                <w:lang w:val="en-US" w:eastAsia="zh-CN" w:bidi="ar-SA"/>
              </w:rPr>
            </w:pPr>
            <w:r>
              <w:rPr>
                <w:rFonts w:hint="eastAsia" w:ascii="仿宋_GB2312" w:hAnsi="仿宋_GB2312" w:eastAsia="仿宋_GB2312" w:cs="仿宋_GB2312"/>
                <w:b w:val="0"/>
                <w:bCs w:val="0"/>
                <w:color w:val="000000"/>
                <w:spacing w:val="0"/>
                <w:kern w:val="0"/>
                <w:sz w:val="32"/>
                <w:szCs w:val="32"/>
                <w:highlight w:val="none"/>
                <w:u w:val="none"/>
                <w:lang w:val="en-US" w:eastAsia="zh-CN" w:bidi="ar-SA"/>
              </w:rPr>
              <w:t>14:00-14:20</w:t>
            </w:r>
          </w:p>
        </w:tc>
        <w:tc>
          <w:tcPr>
            <w:tcW w:w="6981" w:type="dxa"/>
            <w:gridSpan w:val="2"/>
          </w:tcPr>
          <w:p w14:paraId="48FD5BAC">
            <w:pPr>
              <w:widowControl/>
              <w:spacing w:line="485" w:lineRule="auto"/>
              <w:ind w:right="20"/>
              <w:jc w:val="center"/>
              <w:rPr>
                <w:rFonts w:hint="eastAsia" w:ascii="仿宋_GB2312" w:hAnsi="仿宋_GB2312" w:eastAsia="仿宋_GB2312" w:cs="仿宋_GB2312"/>
                <w:b w:val="0"/>
                <w:bCs w:val="0"/>
                <w:color w:val="000000"/>
                <w:spacing w:val="0"/>
                <w:kern w:val="0"/>
                <w:sz w:val="32"/>
                <w:szCs w:val="32"/>
                <w:highlight w:val="none"/>
                <w:u w:val="none"/>
                <w:lang w:val="en-US" w:eastAsia="zh-CN" w:bidi="ar-SA"/>
              </w:rPr>
            </w:pPr>
            <w:r>
              <w:rPr>
                <w:rFonts w:hint="eastAsia" w:ascii="仿宋_GB2312" w:hAnsi="仿宋_GB2312" w:eastAsia="仿宋_GB2312" w:cs="仿宋_GB2312"/>
                <w:b w:val="0"/>
                <w:bCs w:val="0"/>
                <w:color w:val="000000"/>
                <w:spacing w:val="0"/>
                <w:kern w:val="0"/>
                <w:sz w:val="32"/>
                <w:szCs w:val="32"/>
                <w:highlight w:val="none"/>
                <w:u w:val="none"/>
                <w:lang w:val="en-US" w:eastAsia="zh-CN" w:bidi="ar-SA"/>
              </w:rPr>
              <w:t>签到</w:t>
            </w:r>
          </w:p>
        </w:tc>
      </w:tr>
      <w:tr w14:paraId="27C0C1C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7" w:hRule="atLeast"/>
        </w:trPr>
        <w:tc>
          <w:tcPr>
            <w:tcW w:w="2057" w:type="dxa"/>
          </w:tcPr>
          <w:p w14:paraId="3F0D5E75">
            <w:pPr>
              <w:widowControl/>
              <w:spacing w:line="485" w:lineRule="auto"/>
              <w:ind w:right="20"/>
              <w:jc w:val="center"/>
              <w:rPr>
                <w:rFonts w:hint="default" w:ascii="仿宋_GB2312" w:hAnsi="仿宋_GB2312" w:eastAsia="仿宋_GB2312" w:cs="仿宋_GB2312"/>
                <w:b w:val="0"/>
                <w:bCs w:val="0"/>
                <w:color w:val="000000"/>
                <w:spacing w:val="0"/>
                <w:kern w:val="0"/>
                <w:sz w:val="32"/>
                <w:szCs w:val="32"/>
                <w:highlight w:val="none"/>
                <w:u w:val="none"/>
                <w:lang w:val="en-US" w:eastAsia="zh-CN" w:bidi="ar-SA"/>
              </w:rPr>
            </w:pPr>
            <w:r>
              <w:rPr>
                <w:rFonts w:hint="eastAsia" w:ascii="仿宋_GB2312" w:hAnsi="仿宋_GB2312" w:eastAsia="仿宋_GB2312" w:cs="仿宋_GB2312"/>
                <w:b w:val="0"/>
                <w:bCs w:val="0"/>
                <w:color w:val="000000"/>
                <w:spacing w:val="0"/>
                <w:kern w:val="0"/>
                <w:sz w:val="32"/>
                <w:szCs w:val="32"/>
                <w:highlight w:val="none"/>
                <w:u w:val="none"/>
                <w:lang w:val="en-US" w:eastAsia="zh-CN" w:bidi="ar-SA"/>
              </w:rPr>
              <w:t>14:20-14:30</w:t>
            </w:r>
          </w:p>
        </w:tc>
        <w:tc>
          <w:tcPr>
            <w:tcW w:w="6981" w:type="dxa"/>
            <w:gridSpan w:val="2"/>
          </w:tcPr>
          <w:p w14:paraId="2541F7BD">
            <w:pPr>
              <w:widowControl/>
              <w:spacing w:line="485" w:lineRule="auto"/>
              <w:ind w:right="20"/>
              <w:jc w:val="center"/>
              <w:rPr>
                <w:rFonts w:hint="default" w:ascii="仿宋_GB2312" w:hAnsi="仿宋_GB2312" w:eastAsia="仿宋_GB2312" w:cs="仿宋_GB2312"/>
                <w:b w:val="0"/>
                <w:bCs w:val="0"/>
                <w:color w:val="000000"/>
                <w:spacing w:val="0"/>
                <w:kern w:val="0"/>
                <w:sz w:val="32"/>
                <w:szCs w:val="32"/>
                <w:highlight w:val="none"/>
                <w:u w:val="none"/>
                <w:lang w:val="en-US" w:eastAsia="zh-CN" w:bidi="ar-SA"/>
              </w:rPr>
            </w:pPr>
            <w:r>
              <w:rPr>
                <w:rFonts w:hint="eastAsia" w:ascii="仿宋_GB2312" w:hAnsi="仿宋_GB2312" w:eastAsia="仿宋_GB2312" w:cs="仿宋_GB2312"/>
                <w:b w:val="0"/>
                <w:bCs w:val="0"/>
                <w:color w:val="000000"/>
                <w:spacing w:val="0"/>
                <w:kern w:val="0"/>
                <w:sz w:val="32"/>
                <w:szCs w:val="32"/>
                <w:highlight w:val="none"/>
                <w:u w:val="none"/>
                <w:lang w:val="en-US" w:eastAsia="zh-CN" w:bidi="ar-SA"/>
              </w:rPr>
              <w:t>领导致辞</w:t>
            </w:r>
          </w:p>
        </w:tc>
      </w:tr>
      <w:tr w14:paraId="7C59461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59" w:hRule="atLeast"/>
        </w:trPr>
        <w:tc>
          <w:tcPr>
            <w:tcW w:w="2057" w:type="dxa"/>
          </w:tcPr>
          <w:p w14:paraId="21E6DD92">
            <w:pPr>
              <w:widowControl/>
              <w:spacing w:line="485" w:lineRule="auto"/>
              <w:ind w:right="20"/>
              <w:jc w:val="left"/>
              <w:rPr>
                <w:rFonts w:hint="default" w:ascii="仿宋_GB2312" w:hAnsi="仿宋_GB2312" w:eastAsia="仿宋_GB2312" w:cs="仿宋_GB2312"/>
                <w:b w:val="0"/>
                <w:bCs w:val="0"/>
                <w:color w:val="000000"/>
                <w:spacing w:val="0"/>
                <w:kern w:val="0"/>
                <w:sz w:val="32"/>
                <w:szCs w:val="32"/>
                <w:highlight w:val="none"/>
                <w:u w:val="none"/>
                <w:lang w:val="en-US" w:eastAsia="zh-CN" w:bidi="ar-SA"/>
              </w:rPr>
            </w:pPr>
            <w:r>
              <w:rPr>
                <w:rFonts w:hint="eastAsia" w:ascii="仿宋_GB2312" w:hAnsi="仿宋_GB2312" w:eastAsia="仿宋_GB2312" w:cs="仿宋_GB2312"/>
                <w:b w:val="0"/>
                <w:bCs w:val="0"/>
                <w:color w:val="000000"/>
                <w:spacing w:val="0"/>
                <w:kern w:val="0"/>
                <w:sz w:val="32"/>
                <w:szCs w:val="32"/>
                <w:highlight w:val="none"/>
                <w:u w:val="none"/>
                <w:lang w:val="en-US" w:eastAsia="zh-CN" w:bidi="ar-SA"/>
              </w:rPr>
              <w:t>14:30-15:10</w:t>
            </w:r>
          </w:p>
        </w:tc>
        <w:tc>
          <w:tcPr>
            <w:tcW w:w="5305" w:type="dxa"/>
          </w:tcPr>
          <w:p w14:paraId="61F1971D">
            <w:pPr>
              <w:widowControl/>
              <w:spacing w:line="485" w:lineRule="auto"/>
              <w:ind w:right="20"/>
              <w:jc w:val="left"/>
              <w:rPr>
                <w:rFonts w:hint="default" w:ascii="仿宋_GB2312" w:hAnsi="仿宋_GB2312" w:eastAsia="仿宋_GB2312" w:cs="仿宋_GB2312"/>
                <w:b w:val="0"/>
                <w:bCs w:val="0"/>
                <w:color w:val="000000"/>
                <w:spacing w:val="0"/>
                <w:kern w:val="0"/>
                <w:sz w:val="32"/>
                <w:szCs w:val="32"/>
                <w:highlight w:val="none"/>
                <w:u w:val="none"/>
                <w:lang w:val="en-US" w:eastAsia="zh-CN" w:bidi="ar-SA"/>
              </w:rPr>
            </w:pPr>
            <w:r>
              <w:rPr>
                <w:rFonts w:hint="eastAsia" w:ascii="仿宋_GB2312" w:hAnsi="仿宋_GB2312" w:eastAsia="仿宋_GB2312" w:cs="仿宋_GB2312"/>
                <w:b w:val="0"/>
                <w:bCs w:val="0"/>
                <w:color w:val="000000"/>
                <w:spacing w:val="0"/>
                <w:kern w:val="0"/>
                <w:sz w:val="32"/>
                <w:szCs w:val="32"/>
                <w:highlight w:val="none"/>
                <w:u w:val="none"/>
                <w:lang w:val="en-US" w:eastAsia="zh-CN" w:bidi="ar-SA"/>
              </w:rPr>
              <w:t>《创新管理—知识产权管理指南（ISO56005）》国际标准解读</w:t>
            </w:r>
          </w:p>
        </w:tc>
        <w:tc>
          <w:tcPr>
            <w:tcW w:w="1676" w:type="dxa"/>
          </w:tcPr>
          <w:p w14:paraId="1186505E">
            <w:pPr>
              <w:widowControl/>
              <w:spacing w:line="485" w:lineRule="auto"/>
              <w:ind w:right="20"/>
              <w:jc w:val="left"/>
              <w:rPr>
                <w:rFonts w:hint="default" w:ascii="仿宋_GB2312" w:hAnsi="仿宋_GB2312" w:eastAsia="仿宋_GB2312" w:cs="仿宋_GB2312"/>
                <w:b w:val="0"/>
                <w:bCs w:val="0"/>
                <w:color w:val="000000"/>
                <w:spacing w:val="0"/>
                <w:kern w:val="0"/>
                <w:sz w:val="32"/>
                <w:szCs w:val="32"/>
                <w:highlight w:val="none"/>
                <w:u w:val="none"/>
                <w:lang w:val="en-US" w:eastAsia="zh-CN" w:bidi="ar-SA"/>
              </w:rPr>
            </w:pPr>
            <w:r>
              <w:rPr>
                <w:rFonts w:hint="eastAsia" w:ascii="仿宋_GB2312" w:hAnsi="仿宋_GB2312" w:eastAsia="仿宋_GB2312" w:cs="仿宋_GB2312"/>
                <w:b w:val="0"/>
                <w:bCs w:val="0"/>
                <w:color w:val="000000"/>
                <w:spacing w:val="0"/>
                <w:kern w:val="0"/>
                <w:sz w:val="32"/>
                <w:szCs w:val="32"/>
                <w:highlight w:val="none"/>
                <w:u w:val="none"/>
                <w:lang w:val="en-US" w:eastAsia="zh-CN" w:bidi="ar-SA"/>
              </w:rPr>
              <w:t>资深专家</w:t>
            </w:r>
          </w:p>
        </w:tc>
      </w:tr>
      <w:tr w14:paraId="78D4679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49" w:hRule="atLeast"/>
        </w:trPr>
        <w:tc>
          <w:tcPr>
            <w:tcW w:w="2057" w:type="dxa"/>
          </w:tcPr>
          <w:p w14:paraId="644EBF7A">
            <w:pPr>
              <w:widowControl/>
              <w:spacing w:line="485" w:lineRule="auto"/>
              <w:ind w:right="20"/>
              <w:jc w:val="left"/>
              <w:rPr>
                <w:rFonts w:hint="default" w:ascii="仿宋_GB2312" w:hAnsi="仿宋_GB2312" w:eastAsia="仿宋_GB2312" w:cs="仿宋_GB2312"/>
                <w:b w:val="0"/>
                <w:bCs w:val="0"/>
                <w:color w:val="000000"/>
                <w:spacing w:val="0"/>
                <w:kern w:val="0"/>
                <w:sz w:val="32"/>
                <w:szCs w:val="32"/>
                <w:highlight w:val="none"/>
                <w:u w:val="none"/>
                <w:lang w:val="en-US" w:eastAsia="zh-CN" w:bidi="ar-SA"/>
              </w:rPr>
            </w:pPr>
            <w:r>
              <w:rPr>
                <w:rFonts w:hint="eastAsia" w:ascii="仿宋_GB2312" w:hAnsi="仿宋_GB2312" w:eastAsia="仿宋_GB2312" w:cs="仿宋_GB2312"/>
                <w:b w:val="0"/>
                <w:bCs w:val="0"/>
                <w:color w:val="000000"/>
                <w:spacing w:val="0"/>
                <w:kern w:val="0"/>
                <w:sz w:val="32"/>
                <w:szCs w:val="32"/>
                <w:highlight w:val="none"/>
                <w:u w:val="none"/>
                <w:lang w:val="en-US" w:eastAsia="zh-CN" w:bidi="ar-SA"/>
              </w:rPr>
              <w:t>15:10-15:40</w:t>
            </w:r>
          </w:p>
        </w:tc>
        <w:tc>
          <w:tcPr>
            <w:tcW w:w="5305" w:type="dxa"/>
          </w:tcPr>
          <w:p w14:paraId="48A865E9">
            <w:pPr>
              <w:widowControl/>
              <w:spacing w:line="485" w:lineRule="auto"/>
              <w:ind w:right="20"/>
              <w:jc w:val="left"/>
              <w:rPr>
                <w:rFonts w:hint="default" w:ascii="仿宋_GB2312" w:hAnsi="仿宋_GB2312" w:eastAsia="仿宋_GB2312" w:cs="仿宋_GB2312"/>
                <w:b w:val="0"/>
                <w:bCs w:val="0"/>
                <w:color w:val="000000"/>
                <w:spacing w:val="0"/>
                <w:kern w:val="0"/>
                <w:sz w:val="32"/>
                <w:szCs w:val="32"/>
                <w:highlight w:val="none"/>
                <w:u w:val="none"/>
                <w:lang w:val="en-US" w:eastAsia="zh-CN" w:bidi="ar-SA"/>
              </w:rPr>
            </w:pPr>
            <w:r>
              <w:rPr>
                <w:rFonts w:hint="eastAsia" w:ascii="仿宋_GB2312" w:hAnsi="仿宋_GB2312" w:eastAsia="仿宋_GB2312" w:cs="仿宋_GB2312"/>
                <w:b w:val="0"/>
                <w:bCs w:val="0"/>
                <w:color w:val="000000"/>
                <w:spacing w:val="0"/>
                <w:kern w:val="0"/>
                <w:sz w:val="32"/>
                <w:szCs w:val="32"/>
                <w:highlight w:val="none"/>
                <w:u w:val="none"/>
                <w:lang w:val="en-US" w:eastAsia="zh-CN" w:bidi="ar-SA"/>
              </w:rPr>
              <w:t>《创新管理—知识产权管理指南（ISO56005）》国际标准分级评价流程介绍及注册学习指导</w:t>
            </w:r>
          </w:p>
        </w:tc>
        <w:tc>
          <w:tcPr>
            <w:tcW w:w="1676" w:type="dxa"/>
          </w:tcPr>
          <w:p w14:paraId="69D8329D">
            <w:pPr>
              <w:widowControl/>
              <w:spacing w:line="485" w:lineRule="auto"/>
              <w:ind w:right="20"/>
              <w:jc w:val="left"/>
              <w:rPr>
                <w:rFonts w:hint="eastAsia" w:ascii="仿宋_GB2312" w:hAnsi="仿宋_GB2312" w:eastAsia="仿宋_GB2312" w:cs="仿宋_GB2312"/>
                <w:b w:val="0"/>
                <w:bCs w:val="0"/>
                <w:color w:val="000000"/>
                <w:spacing w:val="0"/>
                <w:kern w:val="0"/>
                <w:sz w:val="32"/>
                <w:szCs w:val="32"/>
                <w:highlight w:val="none"/>
                <w:u w:val="none"/>
                <w:lang w:val="en-US" w:eastAsia="zh-CN" w:bidi="ar-SA"/>
              </w:rPr>
            </w:pPr>
            <w:r>
              <w:rPr>
                <w:rFonts w:hint="eastAsia" w:ascii="仿宋_GB2312" w:hAnsi="仿宋_GB2312" w:eastAsia="仿宋_GB2312" w:cs="仿宋_GB2312"/>
                <w:b w:val="0"/>
                <w:bCs w:val="0"/>
                <w:color w:val="000000"/>
                <w:spacing w:val="0"/>
                <w:kern w:val="0"/>
                <w:sz w:val="32"/>
                <w:szCs w:val="32"/>
                <w:highlight w:val="none"/>
                <w:u w:val="none"/>
                <w:lang w:val="en-US" w:eastAsia="zh-CN" w:bidi="ar-SA"/>
              </w:rPr>
              <w:t>资深专家</w:t>
            </w:r>
          </w:p>
        </w:tc>
      </w:tr>
      <w:tr w14:paraId="5E3F7E7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057" w:type="dxa"/>
          </w:tcPr>
          <w:p w14:paraId="7C583400">
            <w:pPr>
              <w:widowControl/>
              <w:spacing w:line="485" w:lineRule="auto"/>
              <w:ind w:right="20"/>
              <w:jc w:val="left"/>
              <w:rPr>
                <w:rFonts w:hint="default" w:ascii="仿宋_GB2312" w:hAnsi="仿宋_GB2312" w:eastAsia="仿宋_GB2312" w:cs="仿宋_GB2312"/>
                <w:b w:val="0"/>
                <w:bCs w:val="0"/>
                <w:color w:val="000000"/>
                <w:spacing w:val="0"/>
                <w:kern w:val="0"/>
                <w:sz w:val="32"/>
                <w:szCs w:val="32"/>
                <w:highlight w:val="none"/>
                <w:u w:val="none"/>
                <w:lang w:val="en-US" w:eastAsia="zh-CN" w:bidi="ar-SA"/>
              </w:rPr>
            </w:pPr>
            <w:r>
              <w:rPr>
                <w:rFonts w:hint="eastAsia" w:ascii="仿宋_GB2312" w:hAnsi="仿宋_GB2312" w:eastAsia="仿宋_GB2312" w:cs="仿宋_GB2312"/>
                <w:b w:val="0"/>
                <w:bCs w:val="0"/>
                <w:color w:val="000000"/>
                <w:spacing w:val="0"/>
                <w:kern w:val="0"/>
                <w:sz w:val="32"/>
                <w:szCs w:val="32"/>
                <w:highlight w:val="none"/>
                <w:u w:val="none"/>
                <w:lang w:val="en-US" w:eastAsia="zh-CN" w:bidi="ar-SA"/>
              </w:rPr>
              <w:t>15:40-16:10</w:t>
            </w:r>
          </w:p>
        </w:tc>
        <w:tc>
          <w:tcPr>
            <w:tcW w:w="5305" w:type="dxa"/>
          </w:tcPr>
          <w:p w14:paraId="43EC2830">
            <w:pPr>
              <w:widowControl/>
              <w:spacing w:line="485" w:lineRule="auto"/>
              <w:ind w:right="20"/>
              <w:jc w:val="left"/>
              <w:rPr>
                <w:rFonts w:hint="default" w:ascii="仿宋_GB2312" w:hAnsi="仿宋_GB2312" w:eastAsia="仿宋_GB2312" w:cs="仿宋_GB2312"/>
                <w:b w:val="0"/>
                <w:bCs w:val="0"/>
                <w:color w:val="000000"/>
                <w:spacing w:val="0"/>
                <w:kern w:val="0"/>
                <w:sz w:val="32"/>
                <w:szCs w:val="32"/>
                <w:highlight w:val="none"/>
                <w:u w:val="none"/>
                <w:lang w:val="en-US" w:eastAsia="zh-CN" w:bidi="ar-SA"/>
              </w:rPr>
            </w:pPr>
            <w:r>
              <w:rPr>
                <w:rFonts w:hint="eastAsia" w:ascii="仿宋_GB2312" w:hAnsi="仿宋_GB2312" w:eastAsia="仿宋_GB2312" w:cs="仿宋_GB2312"/>
                <w:b w:val="0"/>
                <w:bCs w:val="0"/>
                <w:color w:val="000000"/>
                <w:spacing w:val="0"/>
                <w:kern w:val="0"/>
                <w:sz w:val="32"/>
                <w:szCs w:val="32"/>
                <w:highlight w:val="none"/>
                <w:u w:val="none"/>
                <w:lang w:val="en-US" w:eastAsia="zh-CN" w:bidi="ar-SA"/>
              </w:rPr>
              <w:t>专利密集型产品备案认定政策与流程</w:t>
            </w:r>
          </w:p>
        </w:tc>
        <w:tc>
          <w:tcPr>
            <w:tcW w:w="1676" w:type="dxa"/>
          </w:tcPr>
          <w:p w14:paraId="4C8620C5">
            <w:pPr>
              <w:widowControl/>
              <w:spacing w:line="485" w:lineRule="auto"/>
              <w:ind w:right="20"/>
              <w:jc w:val="left"/>
              <w:rPr>
                <w:rFonts w:hint="default" w:ascii="仿宋_GB2312" w:hAnsi="仿宋_GB2312" w:eastAsia="仿宋_GB2312" w:cs="仿宋_GB2312"/>
                <w:b w:val="0"/>
                <w:bCs w:val="0"/>
                <w:color w:val="000000"/>
                <w:spacing w:val="0"/>
                <w:kern w:val="0"/>
                <w:sz w:val="32"/>
                <w:szCs w:val="32"/>
                <w:highlight w:val="none"/>
                <w:u w:val="none"/>
                <w:lang w:val="en-US" w:eastAsia="zh-CN" w:bidi="ar-SA"/>
              </w:rPr>
            </w:pPr>
            <w:r>
              <w:rPr>
                <w:rFonts w:hint="eastAsia" w:ascii="仿宋_GB2312" w:hAnsi="仿宋_GB2312" w:eastAsia="仿宋_GB2312" w:cs="仿宋_GB2312"/>
                <w:b w:val="0"/>
                <w:bCs w:val="0"/>
                <w:color w:val="000000"/>
                <w:spacing w:val="0"/>
                <w:kern w:val="0"/>
                <w:sz w:val="32"/>
                <w:szCs w:val="32"/>
                <w:highlight w:val="none"/>
                <w:u w:val="none"/>
                <w:lang w:val="en-US" w:eastAsia="zh-CN" w:bidi="ar-SA"/>
              </w:rPr>
              <w:t>资深专家</w:t>
            </w:r>
          </w:p>
        </w:tc>
      </w:tr>
      <w:tr w14:paraId="3CD84B7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83" w:hRule="atLeast"/>
        </w:trPr>
        <w:tc>
          <w:tcPr>
            <w:tcW w:w="2057" w:type="dxa"/>
          </w:tcPr>
          <w:p w14:paraId="66477EE6">
            <w:pPr>
              <w:widowControl/>
              <w:spacing w:line="485" w:lineRule="auto"/>
              <w:ind w:right="20"/>
              <w:jc w:val="left"/>
              <w:rPr>
                <w:rFonts w:hint="eastAsia" w:ascii="仿宋_GB2312" w:hAnsi="仿宋_GB2312" w:eastAsia="仿宋_GB2312" w:cs="仿宋_GB2312"/>
                <w:b w:val="0"/>
                <w:bCs w:val="0"/>
                <w:color w:val="000000"/>
                <w:spacing w:val="0"/>
                <w:kern w:val="0"/>
                <w:sz w:val="32"/>
                <w:szCs w:val="32"/>
                <w:highlight w:val="none"/>
                <w:u w:val="none"/>
                <w:lang w:val="en-US" w:eastAsia="zh-CN" w:bidi="ar-SA"/>
              </w:rPr>
            </w:pPr>
            <w:r>
              <w:rPr>
                <w:rFonts w:hint="eastAsia" w:ascii="仿宋_GB2312" w:hAnsi="仿宋_GB2312" w:eastAsia="仿宋_GB2312" w:cs="仿宋_GB2312"/>
                <w:b w:val="0"/>
                <w:bCs w:val="0"/>
                <w:color w:val="000000"/>
                <w:spacing w:val="0"/>
                <w:kern w:val="0"/>
                <w:sz w:val="32"/>
                <w:szCs w:val="32"/>
                <w:highlight w:val="none"/>
                <w:u w:val="none"/>
                <w:lang w:val="en-US" w:eastAsia="zh-CN" w:bidi="ar-SA"/>
              </w:rPr>
              <w:t>16:10-16:50</w:t>
            </w:r>
          </w:p>
        </w:tc>
        <w:tc>
          <w:tcPr>
            <w:tcW w:w="5305" w:type="dxa"/>
          </w:tcPr>
          <w:p w14:paraId="20630D55">
            <w:pPr>
              <w:widowControl/>
              <w:spacing w:line="485" w:lineRule="auto"/>
              <w:ind w:right="20"/>
              <w:jc w:val="left"/>
              <w:rPr>
                <w:rFonts w:hint="default" w:ascii="仿宋_GB2312" w:hAnsi="仿宋_GB2312" w:eastAsia="仿宋_GB2312" w:cs="仿宋_GB2312"/>
                <w:b w:val="0"/>
                <w:bCs w:val="0"/>
                <w:color w:val="000000"/>
                <w:spacing w:val="0"/>
                <w:kern w:val="0"/>
                <w:sz w:val="32"/>
                <w:szCs w:val="32"/>
                <w:highlight w:val="none"/>
                <w:u w:val="none"/>
                <w:lang w:val="en-US" w:eastAsia="zh-CN" w:bidi="ar-SA"/>
              </w:rPr>
            </w:pPr>
            <w:r>
              <w:rPr>
                <w:rFonts w:hint="eastAsia" w:ascii="仿宋_GB2312" w:hAnsi="仿宋_GB2312" w:eastAsia="仿宋_GB2312" w:cs="仿宋_GB2312"/>
                <w:b w:val="0"/>
                <w:bCs w:val="0"/>
                <w:color w:val="000000"/>
                <w:spacing w:val="0"/>
                <w:kern w:val="0"/>
                <w:sz w:val="32"/>
                <w:szCs w:val="32"/>
                <w:highlight w:val="none"/>
                <w:u w:val="none"/>
                <w:lang w:val="en-US" w:eastAsia="zh-CN" w:bidi="ar-SA"/>
              </w:rPr>
              <w:t>《GB/T29490-2023企业知识产权合规管理体系 要求》应用实务介绍</w:t>
            </w:r>
          </w:p>
        </w:tc>
        <w:tc>
          <w:tcPr>
            <w:tcW w:w="1676" w:type="dxa"/>
          </w:tcPr>
          <w:p w14:paraId="33D4A216">
            <w:pPr>
              <w:widowControl/>
              <w:spacing w:line="485" w:lineRule="auto"/>
              <w:ind w:right="20"/>
              <w:jc w:val="left"/>
              <w:rPr>
                <w:rFonts w:hint="default" w:ascii="仿宋_GB2312" w:hAnsi="仿宋_GB2312" w:eastAsia="仿宋_GB2312" w:cs="仿宋_GB2312"/>
                <w:b w:val="0"/>
                <w:bCs w:val="0"/>
                <w:color w:val="000000"/>
                <w:spacing w:val="0"/>
                <w:kern w:val="0"/>
                <w:sz w:val="32"/>
                <w:szCs w:val="32"/>
                <w:highlight w:val="none"/>
                <w:u w:val="none"/>
                <w:lang w:val="en-US" w:eastAsia="zh-CN" w:bidi="ar-SA"/>
              </w:rPr>
            </w:pPr>
            <w:r>
              <w:rPr>
                <w:rFonts w:hint="eastAsia" w:ascii="仿宋_GB2312" w:hAnsi="仿宋_GB2312" w:eastAsia="仿宋_GB2312" w:cs="仿宋_GB2312"/>
                <w:b w:val="0"/>
                <w:bCs w:val="0"/>
                <w:color w:val="000000"/>
                <w:spacing w:val="0"/>
                <w:kern w:val="0"/>
                <w:sz w:val="32"/>
                <w:szCs w:val="32"/>
                <w:highlight w:val="none"/>
                <w:u w:val="none"/>
                <w:lang w:val="en-US" w:eastAsia="zh-CN" w:bidi="ar-SA"/>
              </w:rPr>
              <w:t>资深专家</w:t>
            </w:r>
          </w:p>
        </w:tc>
      </w:tr>
      <w:tr w14:paraId="4A9B8A8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057" w:type="dxa"/>
          </w:tcPr>
          <w:p w14:paraId="77A0C88D">
            <w:pPr>
              <w:widowControl/>
              <w:spacing w:line="485" w:lineRule="auto"/>
              <w:ind w:right="20"/>
              <w:jc w:val="left"/>
              <w:rPr>
                <w:rFonts w:hint="default" w:ascii="仿宋_GB2312" w:hAnsi="仿宋_GB2312" w:eastAsia="仿宋_GB2312" w:cs="仿宋_GB2312"/>
                <w:b w:val="0"/>
                <w:bCs w:val="0"/>
                <w:color w:val="000000"/>
                <w:spacing w:val="0"/>
                <w:kern w:val="0"/>
                <w:sz w:val="32"/>
                <w:szCs w:val="32"/>
                <w:highlight w:val="none"/>
                <w:u w:val="none"/>
                <w:lang w:val="en-US" w:eastAsia="zh-CN" w:bidi="ar-SA"/>
              </w:rPr>
            </w:pPr>
            <w:r>
              <w:rPr>
                <w:rFonts w:hint="eastAsia" w:ascii="仿宋_GB2312" w:hAnsi="仿宋_GB2312" w:eastAsia="仿宋_GB2312" w:cs="仿宋_GB2312"/>
                <w:b w:val="0"/>
                <w:bCs w:val="0"/>
                <w:color w:val="000000"/>
                <w:spacing w:val="0"/>
                <w:kern w:val="0"/>
                <w:sz w:val="32"/>
                <w:szCs w:val="32"/>
                <w:highlight w:val="none"/>
                <w:u w:val="none"/>
                <w:lang w:val="en-US" w:eastAsia="zh-CN" w:bidi="ar-SA"/>
              </w:rPr>
              <w:t>16:50-17:00</w:t>
            </w:r>
          </w:p>
        </w:tc>
        <w:tc>
          <w:tcPr>
            <w:tcW w:w="6981" w:type="dxa"/>
            <w:gridSpan w:val="2"/>
          </w:tcPr>
          <w:p w14:paraId="3A9FA004">
            <w:pPr>
              <w:widowControl/>
              <w:spacing w:line="485" w:lineRule="auto"/>
              <w:ind w:right="20"/>
              <w:jc w:val="center"/>
              <w:rPr>
                <w:rFonts w:hint="default" w:ascii="仿宋_GB2312" w:hAnsi="仿宋_GB2312" w:eastAsia="仿宋_GB2312" w:cs="仿宋_GB2312"/>
                <w:b w:val="0"/>
                <w:bCs w:val="0"/>
                <w:color w:val="000000"/>
                <w:spacing w:val="0"/>
                <w:kern w:val="0"/>
                <w:sz w:val="32"/>
                <w:szCs w:val="32"/>
                <w:highlight w:val="none"/>
                <w:u w:val="none"/>
                <w:lang w:val="en-US" w:eastAsia="zh-CN" w:bidi="ar-SA"/>
              </w:rPr>
            </w:pPr>
            <w:r>
              <w:rPr>
                <w:rFonts w:hint="eastAsia" w:ascii="仿宋_GB2312" w:hAnsi="仿宋_GB2312" w:eastAsia="仿宋_GB2312" w:cs="仿宋_GB2312"/>
                <w:b w:val="0"/>
                <w:bCs w:val="0"/>
                <w:color w:val="000000"/>
                <w:spacing w:val="0"/>
                <w:kern w:val="0"/>
                <w:sz w:val="32"/>
                <w:szCs w:val="32"/>
                <w:highlight w:val="none"/>
                <w:u w:val="none"/>
                <w:lang w:val="en-US" w:eastAsia="zh-CN" w:bidi="ar-SA"/>
              </w:rPr>
              <w:t>交流答疑</w:t>
            </w:r>
          </w:p>
        </w:tc>
      </w:tr>
    </w:tbl>
    <w:p w14:paraId="5B985171">
      <w:pPr>
        <w:pStyle w:val="2"/>
        <w:numPr>
          <w:ilvl w:val="0"/>
          <w:numId w:val="0"/>
        </w:numPr>
        <w:ind w:leftChars="0"/>
        <w:rPr>
          <w:rFonts w:hint="eastAsia" w:ascii="仿宋" w:hAnsi="仿宋" w:eastAsia="仿宋" w:cs="仿宋"/>
          <w:sz w:val="32"/>
          <w:szCs w:val="32"/>
          <w:lang w:val="en-US" w:eastAsia="zh-CN"/>
        </w:rPr>
      </w:pPr>
    </w:p>
    <w:p w14:paraId="4F8CE561">
      <w:pPr>
        <w:pStyle w:val="2"/>
        <w:numPr>
          <w:ilvl w:val="0"/>
          <w:numId w:val="0"/>
        </w:numPr>
        <w:ind w:leftChars="0"/>
        <w:rPr>
          <w:rFonts w:hint="default" w:ascii="仿宋" w:hAnsi="仿宋" w:eastAsia="仿宋" w:cs="仿宋"/>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A6FF74"/>
    <w:multiLevelType w:val="singleLevel"/>
    <w:tmpl w:val="BCA6FF74"/>
    <w:lvl w:ilvl="0" w:tentative="0">
      <w:start w:val="1"/>
      <w:numFmt w:val="chineseCounting"/>
      <w:suff w:val="nothing"/>
      <w:lvlText w:val="%1、"/>
      <w:lvlJc w:val="left"/>
      <w:rPr>
        <w:rFonts w:hint="eastAsia" w:ascii="黑体" w:hAnsi="黑体" w:eastAsia="黑体" w:cs="黑体"/>
        <w:sz w:val="32"/>
        <w:szCs w:val="32"/>
      </w:rPr>
    </w:lvl>
  </w:abstractNum>
  <w:abstractNum w:abstractNumId="1">
    <w:nsid w:val="CCDB6B77"/>
    <w:multiLevelType w:val="multilevel"/>
    <w:tmpl w:val="CCDB6B77"/>
    <w:lvl w:ilvl="0" w:tentative="0">
      <w:start w:val="1"/>
      <w:numFmt w:val="decimal"/>
      <w:pStyle w:val="3"/>
      <w:lvlText w:val="%1"/>
      <w:lvlJc w:val="left"/>
      <w:pPr>
        <w:ind w:left="432" w:hanging="432"/>
      </w:pPr>
    </w:lvl>
    <w:lvl w:ilvl="1" w:tentative="0">
      <w:start w:val="1"/>
      <w:numFmt w:val="decimal"/>
      <w:pStyle w:val="4"/>
      <w:lvlText w:val="%1.%2"/>
      <w:lvlJc w:val="left"/>
      <w:pPr>
        <w:ind w:left="576" w:hanging="576"/>
      </w:pPr>
    </w:lvl>
    <w:lvl w:ilvl="2" w:tentative="0">
      <w:start w:val="1"/>
      <w:numFmt w:val="decimal"/>
      <w:pStyle w:val="5"/>
      <w:lvlText w:val="%1.%2.%3"/>
      <w:lvlJc w:val="left"/>
      <w:pPr>
        <w:ind w:left="720" w:hanging="720"/>
      </w:pPr>
    </w:lvl>
    <w:lvl w:ilvl="3" w:tentative="0">
      <w:start w:val="1"/>
      <w:numFmt w:val="decimal"/>
      <w:lvlText w:val="%1.%2.%3.%4"/>
      <w:lvlJc w:val="left"/>
      <w:pPr>
        <w:ind w:left="864" w:hanging="864"/>
      </w:pPr>
    </w:lvl>
    <w:lvl w:ilvl="4" w:tentative="0">
      <w:start w:val="1"/>
      <w:numFmt w:val="decimal"/>
      <w:pStyle w:val="8"/>
      <w:lvlText w:val="%1.%2.%3.%4.%5"/>
      <w:lvlJc w:val="left"/>
      <w:pPr>
        <w:ind w:left="1008" w:hanging="1008"/>
      </w:pPr>
    </w:lvl>
    <w:lvl w:ilvl="5" w:tentative="0">
      <w:start w:val="1"/>
      <w:numFmt w:val="decimal"/>
      <w:pStyle w:val="9"/>
      <w:lvlText w:val="%1.%2.%3.%4.%5.%6"/>
      <w:lvlJc w:val="left"/>
      <w:pPr>
        <w:ind w:left="1152" w:hanging="1152"/>
      </w:pPr>
    </w:lvl>
    <w:lvl w:ilvl="6" w:tentative="0">
      <w:start w:val="1"/>
      <w:numFmt w:val="decimal"/>
      <w:pStyle w:val="10"/>
      <w:lvlText w:val="%1.%2.%3.%4.%5.%6.%7"/>
      <w:lvlJc w:val="left"/>
      <w:pPr>
        <w:ind w:left="1296" w:hanging="1296"/>
      </w:pPr>
    </w:lvl>
    <w:lvl w:ilvl="7" w:tentative="0">
      <w:start w:val="1"/>
      <w:numFmt w:val="decimal"/>
      <w:pStyle w:val="11"/>
      <w:lvlText w:val="%1.%2.%3.%4.%5.%6.%7.%8"/>
      <w:lvlJc w:val="left"/>
      <w:pPr>
        <w:ind w:left="1440" w:hanging="1440"/>
      </w:pPr>
    </w:lvl>
    <w:lvl w:ilvl="8" w:tentative="0">
      <w:start w:val="1"/>
      <w:numFmt w:val="decimal"/>
      <w:pStyle w:val="12"/>
      <w:lvlText w:val="%1.%2.%3.%4.%5.%6.%7.%8.%9"/>
      <w:lvlJc w:val="left"/>
      <w:pPr>
        <w:ind w:left="1584" w:hanging="1584"/>
      </w:pPr>
    </w:lvl>
  </w:abstractNum>
  <w:abstractNum w:abstractNumId="2">
    <w:nsid w:val="4D3DBD0A"/>
    <w:multiLevelType w:val="singleLevel"/>
    <w:tmpl w:val="4D3DBD0A"/>
    <w:lvl w:ilvl="0" w:tentative="0">
      <w:start w:val="1"/>
      <w:numFmt w:val="bullet"/>
      <w:lvlText w:val=""/>
      <w:lvlJc w:val="left"/>
      <w:pPr>
        <w:ind w:left="420" w:hanging="420"/>
      </w:pPr>
      <w:rPr>
        <w:rFonts w:hint="default" w:ascii="Wingdings" w:hAnsi="Wingding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1AE15BA"/>
    <w:rsid w:val="01F36FCC"/>
    <w:rsid w:val="037936EC"/>
    <w:rsid w:val="05495CDF"/>
    <w:rsid w:val="05F34A0C"/>
    <w:rsid w:val="067D73E0"/>
    <w:rsid w:val="08DC22F2"/>
    <w:rsid w:val="0A9B5AE7"/>
    <w:rsid w:val="0C504C47"/>
    <w:rsid w:val="0D0824C0"/>
    <w:rsid w:val="0D180F47"/>
    <w:rsid w:val="0D4659D2"/>
    <w:rsid w:val="0DF803FB"/>
    <w:rsid w:val="0F821E7D"/>
    <w:rsid w:val="0FC71A98"/>
    <w:rsid w:val="101C0376"/>
    <w:rsid w:val="10CE6647"/>
    <w:rsid w:val="150E63E9"/>
    <w:rsid w:val="15337C12"/>
    <w:rsid w:val="17045380"/>
    <w:rsid w:val="1BF26908"/>
    <w:rsid w:val="1C454471"/>
    <w:rsid w:val="1DDA7F85"/>
    <w:rsid w:val="1EBFC499"/>
    <w:rsid w:val="1ED815CC"/>
    <w:rsid w:val="1F5E0540"/>
    <w:rsid w:val="21F662FE"/>
    <w:rsid w:val="234543A4"/>
    <w:rsid w:val="245C1F33"/>
    <w:rsid w:val="249146F7"/>
    <w:rsid w:val="24EA22A0"/>
    <w:rsid w:val="26326B9E"/>
    <w:rsid w:val="26D66D39"/>
    <w:rsid w:val="27057A06"/>
    <w:rsid w:val="2886110E"/>
    <w:rsid w:val="2A4F5637"/>
    <w:rsid w:val="2B4C1378"/>
    <w:rsid w:val="2C0B64CA"/>
    <w:rsid w:val="2C50159B"/>
    <w:rsid w:val="2D7D62A9"/>
    <w:rsid w:val="2F1700B2"/>
    <w:rsid w:val="2FAC7BBB"/>
    <w:rsid w:val="303C5D98"/>
    <w:rsid w:val="31E577F4"/>
    <w:rsid w:val="32F20DEE"/>
    <w:rsid w:val="342A6B27"/>
    <w:rsid w:val="343D7DFF"/>
    <w:rsid w:val="35561422"/>
    <w:rsid w:val="35C20B86"/>
    <w:rsid w:val="368F0CB2"/>
    <w:rsid w:val="36F54FB9"/>
    <w:rsid w:val="37324CB0"/>
    <w:rsid w:val="37CA690C"/>
    <w:rsid w:val="38B76563"/>
    <w:rsid w:val="3932076E"/>
    <w:rsid w:val="39D013C6"/>
    <w:rsid w:val="3AD153F6"/>
    <w:rsid w:val="3B586B96"/>
    <w:rsid w:val="3CB9374F"/>
    <w:rsid w:val="3CD83954"/>
    <w:rsid w:val="3D956DBE"/>
    <w:rsid w:val="3E9B631A"/>
    <w:rsid w:val="3F6A15FF"/>
    <w:rsid w:val="3F9A4950"/>
    <w:rsid w:val="40BE01CA"/>
    <w:rsid w:val="421D0368"/>
    <w:rsid w:val="44E90B0F"/>
    <w:rsid w:val="458319E2"/>
    <w:rsid w:val="469D6CA9"/>
    <w:rsid w:val="4783500A"/>
    <w:rsid w:val="48C14AF3"/>
    <w:rsid w:val="49724248"/>
    <w:rsid w:val="49E2551D"/>
    <w:rsid w:val="4C3202B5"/>
    <w:rsid w:val="4CD5225C"/>
    <w:rsid w:val="4FAE46C5"/>
    <w:rsid w:val="51840FBC"/>
    <w:rsid w:val="51AE1AA5"/>
    <w:rsid w:val="529247BF"/>
    <w:rsid w:val="52D63F42"/>
    <w:rsid w:val="52F27B23"/>
    <w:rsid w:val="566F7F91"/>
    <w:rsid w:val="578A10BB"/>
    <w:rsid w:val="584C4902"/>
    <w:rsid w:val="597375C4"/>
    <w:rsid w:val="5B4B42C4"/>
    <w:rsid w:val="5BA30291"/>
    <w:rsid w:val="5D0A4149"/>
    <w:rsid w:val="5E924738"/>
    <w:rsid w:val="5FBB57C3"/>
    <w:rsid w:val="6065645C"/>
    <w:rsid w:val="623742BE"/>
    <w:rsid w:val="62753438"/>
    <w:rsid w:val="62A3326C"/>
    <w:rsid w:val="63396BD3"/>
    <w:rsid w:val="63DE27AE"/>
    <w:rsid w:val="670F2C7E"/>
    <w:rsid w:val="67343E2C"/>
    <w:rsid w:val="69CE4A2C"/>
    <w:rsid w:val="6AED4F01"/>
    <w:rsid w:val="6B7D67D8"/>
    <w:rsid w:val="6B960D64"/>
    <w:rsid w:val="6C6A1C87"/>
    <w:rsid w:val="6D20744B"/>
    <w:rsid w:val="6D2E7F64"/>
    <w:rsid w:val="6D643FA3"/>
    <w:rsid w:val="6D7318F2"/>
    <w:rsid w:val="6EAB14DE"/>
    <w:rsid w:val="70801293"/>
    <w:rsid w:val="709B058B"/>
    <w:rsid w:val="710706ED"/>
    <w:rsid w:val="725C7740"/>
    <w:rsid w:val="74A302A1"/>
    <w:rsid w:val="74E65B7F"/>
    <w:rsid w:val="759D10F7"/>
    <w:rsid w:val="765D687F"/>
    <w:rsid w:val="76A81AA9"/>
    <w:rsid w:val="785A62BC"/>
    <w:rsid w:val="78832814"/>
    <w:rsid w:val="78CB07F7"/>
    <w:rsid w:val="79586663"/>
    <w:rsid w:val="79E91177"/>
    <w:rsid w:val="7B5A47A8"/>
    <w:rsid w:val="7C4A773B"/>
    <w:rsid w:val="7F1358F2"/>
    <w:rsid w:val="B9FFB4A0"/>
    <w:rsid w:val="C4D7B1CB"/>
    <w:rsid w:val="DC9B06F4"/>
    <w:rsid w:val="EFEB8E4D"/>
    <w:rsid w:val="FFEFDA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23"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numPr>
        <w:ilvl w:val="0"/>
        <w:numId w:val="1"/>
      </w:numPr>
      <w:spacing w:before="340" w:beforeLines="0" w:beforeAutospacing="0" w:after="330" w:afterLines="0" w:afterAutospacing="0" w:line="576" w:lineRule="auto"/>
      <w:ind w:left="432" w:hanging="432"/>
      <w:outlineLvl w:val="0"/>
    </w:pPr>
    <w:rPr>
      <w:b/>
      <w:kern w:val="44"/>
      <w:sz w:val="44"/>
    </w:rPr>
  </w:style>
  <w:style w:type="paragraph" w:styleId="4">
    <w:name w:val="heading 2"/>
    <w:basedOn w:val="1"/>
    <w:next w:val="1"/>
    <w:semiHidden/>
    <w:unhideWhenUsed/>
    <w:qFormat/>
    <w:uiPriority w:val="0"/>
    <w:pPr>
      <w:keepNext/>
      <w:keepLines/>
      <w:numPr>
        <w:ilvl w:val="1"/>
        <w:numId w:val="1"/>
      </w:numPr>
      <w:spacing w:before="260" w:beforeLines="0" w:beforeAutospacing="0" w:after="260" w:afterLines="0" w:afterAutospacing="0" w:line="413" w:lineRule="auto"/>
      <w:ind w:left="576" w:hanging="576"/>
      <w:outlineLvl w:val="1"/>
    </w:pPr>
    <w:rPr>
      <w:rFonts w:ascii="Arial" w:hAnsi="Arial" w:eastAsia="黑体"/>
      <w:b/>
      <w:sz w:val="32"/>
    </w:rPr>
  </w:style>
  <w:style w:type="paragraph" w:styleId="5">
    <w:name w:val="heading 3"/>
    <w:basedOn w:val="1"/>
    <w:next w:val="1"/>
    <w:semiHidden/>
    <w:unhideWhenUsed/>
    <w:qFormat/>
    <w:uiPriority w:val="0"/>
    <w:pPr>
      <w:keepNext/>
      <w:keepLines/>
      <w:numPr>
        <w:ilvl w:val="2"/>
        <w:numId w:val="1"/>
      </w:numPr>
      <w:spacing w:before="260" w:beforeLines="0" w:beforeAutospacing="0" w:after="260" w:afterLines="0" w:afterAutospacing="0" w:line="413" w:lineRule="auto"/>
      <w:ind w:left="720" w:hanging="720"/>
      <w:outlineLvl w:val="2"/>
    </w:pPr>
    <w:rPr>
      <w:b/>
      <w:sz w:val="32"/>
    </w:rPr>
  </w:style>
  <w:style w:type="paragraph" w:styleId="6">
    <w:name w:val="heading 4"/>
    <w:basedOn w:val="7"/>
    <w:next w:val="1"/>
    <w:link w:val="19"/>
    <w:semiHidden/>
    <w:unhideWhenUsed/>
    <w:qFormat/>
    <w:uiPriority w:val="0"/>
    <w:pPr>
      <w:pBdr>
        <w:top w:val="none" w:color="auto" w:sz="0" w:space="1"/>
        <w:left w:val="none" w:color="auto" w:sz="0" w:space="4"/>
        <w:bottom w:val="none" w:color="B8CCE4" w:sz="0" w:space="2"/>
        <w:right w:val="none" w:color="auto" w:sz="0" w:space="4"/>
      </w:pBdr>
      <w:spacing w:before="50" w:beforeLines="50"/>
      <w:ind w:left="880" w:leftChars="400" w:firstLine="0" w:firstLineChars="0"/>
      <w:outlineLvl w:val="3"/>
    </w:pPr>
    <w:rPr>
      <w:rFonts w:ascii="Calibri" w:hAnsi="Calibri" w:eastAsia="仿宋"/>
      <w:b/>
      <w:bCs/>
      <w:color w:val="000000" w:themeColor="text1"/>
      <w:sz w:val="28"/>
      <w:szCs w:val="28"/>
      <w:lang w:eastAsia="en-US"/>
      <w14:textFill>
        <w14:solidFill>
          <w14:schemeClr w14:val="tx1"/>
        </w14:solidFill>
      </w14:textFill>
    </w:rPr>
  </w:style>
  <w:style w:type="paragraph" w:styleId="8">
    <w:name w:val="heading 5"/>
    <w:basedOn w:val="1"/>
    <w:next w:val="1"/>
    <w:semiHidden/>
    <w:unhideWhenUsed/>
    <w:qFormat/>
    <w:uiPriority w:val="0"/>
    <w:pPr>
      <w:keepNext/>
      <w:keepLines/>
      <w:numPr>
        <w:ilvl w:val="4"/>
        <w:numId w:val="1"/>
      </w:numPr>
      <w:spacing w:before="280" w:beforeLines="0" w:beforeAutospacing="0" w:after="290" w:afterLines="0" w:afterAutospacing="0" w:line="372" w:lineRule="auto"/>
      <w:ind w:left="1008" w:hanging="1008"/>
      <w:outlineLvl w:val="4"/>
    </w:pPr>
    <w:rPr>
      <w:b/>
      <w:sz w:val="28"/>
    </w:rPr>
  </w:style>
  <w:style w:type="paragraph" w:styleId="9">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left="1152" w:hanging="1152"/>
      <w:outlineLvl w:val="5"/>
    </w:pPr>
    <w:rPr>
      <w:rFonts w:ascii="Arial" w:hAnsi="Arial" w:eastAsia="黑体"/>
      <w:b/>
      <w:sz w:val="24"/>
    </w:rPr>
  </w:style>
  <w:style w:type="paragraph" w:styleId="10">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left="1296" w:hanging="1296"/>
      <w:outlineLvl w:val="6"/>
    </w:pPr>
    <w:rPr>
      <w:b/>
      <w:sz w:val="24"/>
    </w:rPr>
  </w:style>
  <w:style w:type="paragraph" w:styleId="11">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1440" w:hanging="1440"/>
      <w:outlineLvl w:val="7"/>
    </w:pPr>
    <w:rPr>
      <w:rFonts w:ascii="Arial" w:hAnsi="Arial" w:eastAsia="黑体"/>
      <w:sz w:val="24"/>
    </w:rPr>
  </w:style>
  <w:style w:type="paragraph" w:styleId="12">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1584" w:hanging="1584"/>
      <w:outlineLvl w:val="8"/>
    </w:pPr>
    <w:rPr>
      <w:rFonts w:ascii="Arial" w:hAnsi="Arial" w:eastAsia="黑体"/>
      <w:sz w:val="21"/>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pPr>
      <w:ind w:firstLine="880" w:firstLineChars="200"/>
    </w:pPr>
    <w:rPr>
      <w:rFonts w:ascii="仿宋_GB2312" w:hAnsi="仿宋_GB2312" w:eastAsia="仿宋_GB2312" w:cs="宋体"/>
      <w:sz w:val="32"/>
      <w:szCs w:val="21"/>
    </w:rPr>
  </w:style>
  <w:style w:type="paragraph" w:styleId="7">
    <w:name w:val="Normal Indent"/>
    <w:basedOn w:val="1"/>
    <w:qFormat/>
    <w:uiPriority w:val="0"/>
    <w:pPr>
      <w:ind w:firstLine="420" w:firstLineChars="200"/>
    </w:pPr>
  </w:style>
  <w:style w:type="paragraph" w:styleId="13">
    <w:name w:val="toc 2"/>
    <w:basedOn w:val="1"/>
    <w:next w:val="1"/>
    <w:qFormat/>
    <w:uiPriority w:val="0"/>
    <w:pPr>
      <w:ind w:firstLine="630"/>
    </w:pPr>
    <w:rPr>
      <w:rFonts w:ascii="黑体" w:hAnsi="黑体" w:eastAsia="黑体"/>
    </w:rPr>
  </w:style>
  <w:style w:type="paragraph" w:styleId="14">
    <w:name w:val="Body Text 2"/>
    <w:basedOn w:val="1"/>
    <w:qFormat/>
    <w:uiPriority w:val="23"/>
    <w:pPr>
      <w:widowControl/>
      <w:spacing w:after="120" w:line="480" w:lineRule="auto"/>
      <w:jc w:val="left"/>
    </w:pPr>
    <w:rPr>
      <w:rFonts w:eastAsia="Times New Roman"/>
      <w:kern w:val="0"/>
      <w:sz w:val="24"/>
      <w:szCs w:val="24"/>
      <w:lang w:val="en-GB" w:eastAsia="en-US"/>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character" w:customStyle="1" w:styleId="19">
    <w:name w:val="标题 4 字符"/>
    <w:link w:val="6"/>
    <w:qFormat/>
    <w:locked/>
    <w:uiPriority w:val="99"/>
    <w:rPr>
      <w:rFonts w:ascii="Calibri" w:hAnsi="Calibri" w:eastAsia="仿宋"/>
      <w:b/>
      <w:bCs/>
      <w:color w:val="000000" w:themeColor="text1"/>
      <w:sz w:val="28"/>
      <w:szCs w:val="28"/>
      <w:lang w:eastAsia="en-US"/>
      <w14:textFill>
        <w14:solidFill>
          <w14:schemeClr w14:val="tx1"/>
        </w14:solidFill>
      </w14:textFill>
    </w:rPr>
  </w:style>
  <w:style w:type="paragraph" w:styleId="2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829</Words>
  <Characters>1038</Characters>
  <Lines>0</Lines>
  <Paragraphs>0</Paragraphs>
  <TotalTime>12</TotalTime>
  <ScaleCrop>false</ScaleCrop>
  <LinksUpToDate>false</LinksUpToDate>
  <CharactersWithSpaces>1062</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2020-09-04T06:11:00Z</dcterms:created>
  <dc:creator>guozp</dc:creator>
  <cp:lastModifiedBy>广东-辜岚</cp:lastModifiedBy>
  <dcterms:modified xsi:type="dcterms:W3CDTF">2025-03-20T08:54:18Z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2EB112E7A8A54BB7A54A763ADCCBDCFB_13</vt:lpwstr>
  </property>
  <property fmtid="{D5CDD505-2E9C-101B-9397-08002B2CF9AE}" pid="4" name="KSOTemplateDocerSaveRecord">
    <vt:lpwstr>eyJoZGlkIjoiMzEwNTM5NzYwMDRjMzkwZTVkZjY2ODkwMGIxNGU0OTUiLCJ1c2VySWQiOiI2MDk2NDIyOTkifQ==</vt:lpwstr>
  </property>
</Properties>
</file>